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2.jpeg" ContentType="image/jpeg"/>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2"/>
        <w:spacing w:lineRule="auto" w:line="276" w:before="0" w:after="0"/>
        <w:ind w:left="0" w:right="0" w:hanging="0"/>
        <w:jc w:val="center"/>
        <w:rPr>
          <w:rFonts w:ascii="Arial" w:hAnsi="Arial"/>
          <w:sz w:val="16"/>
          <w:szCs w:val="16"/>
        </w:rPr>
      </w:pPr>
      <w:r>
        <w:rPr>
          <w:rFonts w:ascii="Arial" w:hAnsi="Arial"/>
          <w:sz w:val="16"/>
          <w:szCs w:val="16"/>
        </w:rPr>
        <w:t>PORTARIA-R N</w:t>
      </w:r>
      <w:r>
        <w:rPr>
          <w:rFonts w:ascii="Arial" w:hAnsi="Arial"/>
          <w:sz w:val="16"/>
          <w:szCs w:val="16"/>
        </w:rPr>
        <w:t>°</w:t>
      </w:r>
      <w:r>
        <w:rPr>
          <w:rFonts w:ascii="Arial" w:hAnsi="Arial"/>
          <w:sz w:val="16"/>
          <w:szCs w:val="16"/>
        </w:rPr>
        <w:t xml:space="preserve"> 783/2016, DE 22 DE AGOSTO DE 2016</w:t>
      </w:r>
    </w:p>
    <w:p>
      <w:pPr>
        <w:pStyle w:val="Ttulo2"/>
        <w:spacing w:lineRule="auto" w:line="276" w:before="0" w:after="0"/>
        <w:ind w:left="0" w:right="0" w:hanging="0"/>
        <w:jc w:val="center"/>
        <w:rPr>
          <w:rFonts w:ascii="Arial" w:hAnsi="Arial"/>
          <w:sz w:val="16"/>
          <w:szCs w:val="16"/>
        </w:rPr>
      </w:pPr>
      <w:r>
        <w:rPr>
          <w:rFonts w:ascii="Arial" w:hAnsi="Arial"/>
          <w:sz w:val="16"/>
          <w:szCs w:val="16"/>
        </w:rPr>
        <w:t>(</w:t>
      </w:r>
      <w:r>
        <w:rPr>
          <w:rFonts w:ascii="Arial" w:hAnsi="Arial"/>
          <w:sz w:val="16"/>
          <w:szCs w:val="16"/>
        </w:rPr>
        <w:t>INSTRUÇÃO NORMATIVA-R N</w:t>
      </w:r>
      <w:r>
        <w:rPr>
          <w:rFonts w:ascii="Arial" w:hAnsi="Arial"/>
          <w:sz w:val="16"/>
          <w:szCs w:val="16"/>
        </w:rPr>
        <w:t>°</w:t>
      </w:r>
      <w:r>
        <w:rPr>
          <w:rFonts w:ascii="Arial" w:hAnsi="Arial"/>
          <w:sz w:val="16"/>
          <w:szCs w:val="16"/>
        </w:rPr>
        <w:t xml:space="preserve"> 001/2016 - PROCEDIMENTOS DE ADMINISTRAÇÃO DE BENS PATRIMONIAIS</w:t>
      </w:r>
      <w:r>
        <w:rPr>
          <w:rFonts w:ascii="Arial" w:hAnsi="Arial"/>
          <w:sz w:val="16"/>
          <w:szCs w:val="16"/>
        </w:rPr>
        <w:t>)</w:t>
      </w:r>
    </w:p>
    <w:p>
      <w:pPr>
        <w:pStyle w:val="Ttulo2"/>
        <w:spacing w:lineRule="auto" w:line="276" w:before="0" w:after="0"/>
        <w:ind w:left="0" w:right="0" w:hanging="0"/>
        <w:jc w:val="center"/>
        <w:rPr>
          <w:rFonts w:ascii="Arial" w:hAnsi="Arial"/>
          <w:sz w:val="16"/>
          <w:szCs w:val="16"/>
        </w:rPr>
      </w:pPr>
      <w:r>
        <w:rPr>
          <w:rFonts w:ascii="Arial" w:hAnsi="Arial"/>
          <w:sz w:val="16"/>
          <w:szCs w:val="16"/>
        </w:rPr>
      </w:r>
    </w:p>
    <w:p>
      <w:pPr>
        <w:pStyle w:val="Ttulo2"/>
        <w:spacing w:lineRule="auto" w:line="276" w:before="0" w:after="0"/>
        <w:ind w:left="0" w:right="0" w:hanging="0"/>
        <w:jc w:val="center"/>
        <w:rPr>
          <w:rFonts w:ascii="Arial" w:hAnsi="Arial"/>
          <w:sz w:val="16"/>
          <w:szCs w:val="16"/>
        </w:rPr>
      </w:pPr>
      <w:r>
        <w:rPr>
          <w:rFonts w:ascii="Arial" w:hAnsi="Arial"/>
          <w:sz w:val="16"/>
          <w:szCs w:val="16"/>
        </w:rPr>
        <w:t>PROCEDIMENTOS PARA DOAÇÃO DE BENS DO IF SUDESTE MG</w:t>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center"/>
        <w:rPr>
          <w:rFonts w:ascii="Arial" w:hAnsi="Arial"/>
          <w:b/>
          <w:b/>
          <w:bCs/>
          <w:sz w:val="16"/>
          <w:szCs w:val="16"/>
        </w:rPr>
      </w:pPr>
      <w:r>
        <w:rPr>
          <w:rFonts w:ascii="Arial" w:hAnsi="Arial"/>
          <w:b/>
          <w:bCs/>
          <w:sz w:val="16"/>
          <w:szCs w:val="16"/>
        </w:rPr>
        <w:t>ETAPA I</w:t>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1- </w:t>
      </w:r>
      <w:r>
        <w:rPr>
          <w:rFonts w:ascii="Arial" w:hAnsi="Arial"/>
          <w:color w:val="0000FF"/>
          <w:sz w:val="16"/>
          <w:szCs w:val="16"/>
        </w:rPr>
        <w:t>SETOR INTERESSADO</w:t>
      </w:r>
      <w:r>
        <w:rPr>
          <w:rFonts w:ascii="Arial" w:hAnsi="Arial"/>
          <w:sz w:val="16"/>
          <w:szCs w:val="16"/>
        </w:rPr>
        <w:t>: A chefia imediata onde o bem está alocado ou, quando for o caso, a Comissão de Inventário Anual, encaminhará Memorando Eletrônico, via SIPAC, à Coordenação de Patrimônio, contendo solicitação de recolhimento do bem (Modelo I). Tal solicitação deve conter a justificativa da necessidade do desfazimento, isto é, informar porquê o bem está inutilizado na Instituição e a razão pela qual não poderá ser aproveitado em outro local, demonstrando, assim, o interesse público na execução deste ato de desfazimento.</w:t>
      </w:r>
    </w:p>
    <w:p>
      <w:pPr>
        <w:pStyle w:val="Normal"/>
        <w:pBdr>
          <w:bottom w:val="single" w:sz="8" w:space="2" w:color="000000"/>
        </w:pBdr>
        <w:spacing w:lineRule="auto" w:line="276" w:before="0" w:after="0"/>
        <w:ind w:left="0" w:right="0" w:hanging="0"/>
        <w:jc w:val="both"/>
        <w:rPr>
          <w:rFonts w:ascii="Arial" w:hAnsi="Arial"/>
          <w:sz w:val="16"/>
          <w:szCs w:val="16"/>
        </w:rPr>
      </w:pPr>
      <w:r>
        <w:rPr>
          <w:rFonts w:ascii="Arial" w:hAnsi="Arial"/>
          <w:sz w:val="16"/>
          <w:szCs w:val="16"/>
        </w:rPr>
      </w:r>
      <w:bookmarkStart w:id="0" w:name="__DdeLink__64_38886698"/>
      <w:bookmarkStart w:id="1" w:name="__DdeLink__64_38886698"/>
      <w:bookmarkEnd w:id="1"/>
    </w:p>
    <w:p>
      <w:pPr>
        <w:pStyle w:val="Normal"/>
        <w:spacing w:lineRule="auto" w:line="276" w:before="0" w:after="0"/>
        <w:ind w:left="0" w:right="0" w:hanging="0"/>
        <w:jc w:val="both"/>
        <w:rPr>
          <w:rFonts w:ascii="Arial" w:hAnsi="Arial"/>
          <w:sz w:val="16"/>
          <w:szCs w:val="16"/>
        </w:rPr>
      </w:pPr>
      <w:r>
        <w:rPr>
          <w:rFonts w:ascii="Arial" w:hAnsi="Arial"/>
          <w:sz w:val="16"/>
          <w:szCs w:val="16"/>
        </w:rPr>
      </w:r>
      <w:bookmarkStart w:id="2" w:name="__DdeLink__64_38886698"/>
      <w:bookmarkStart w:id="3" w:name="__DdeLink__64_38886698"/>
      <w:bookmarkEnd w:id="3"/>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2- </w:t>
      </w:r>
      <w:r>
        <w:rPr>
          <w:rFonts w:ascii="Arial" w:hAnsi="Arial"/>
          <w:color w:val="FF0000"/>
          <w:sz w:val="16"/>
          <w:szCs w:val="16"/>
        </w:rPr>
        <w:t>COORDENAÇÃO DE PATRIMÔNIO</w:t>
      </w:r>
      <w:r>
        <w:rPr>
          <w:rFonts w:ascii="Arial" w:hAnsi="Arial"/>
          <w:sz w:val="16"/>
          <w:szCs w:val="16"/>
        </w:rPr>
        <w:t>: recebe o Memorando Eletrônico com a solicitação de recolhimento do bem e verifica a possibilidade de sua utilização do bem por outro setor do campus.</w:t>
      </w:r>
    </w:p>
    <w:p>
      <w:pPr>
        <w:pStyle w:val="Normal"/>
        <w:pBdr>
          <w:bottom w:val="single" w:sz="8" w:space="2" w:color="000000"/>
        </w:pBdr>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center"/>
        <w:rPr>
          <w:rFonts w:ascii="Arial" w:hAnsi="Arial"/>
          <w:b/>
          <w:b/>
          <w:bCs/>
          <w:sz w:val="16"/>
          <w:szCs w:val="16"/>
        </w:rPr>
      </w:pPr>
      <w:r>
        <w:rPr>
          <w:rFonts w:ascii="Arial" w:hAnsi="Arial"/>
          <w:b/>
          <w:bCs/>
          <w:sz w:val="16"/>
          <w:szCs w:val="16"/>
        </w:rPr>
        <w:t>ETAPA II</w:t>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3 - Nesta fase, a </w:t>
      </w:r>
      <w:r>
        <w:rPr>
          <w:rFonts w:ascii="Arial" w:hAnsi="Arial"/>
          <w:color w:val="FF0000"/>
          <w:sz w:val="16"/>
          <w:szCs w:val="16"/>
        </w:rPr>
        <w:t>COORDENAÇÃO DE PATRIMÔNIO</w:t>
      </w:r>
      <w:r>
        <w:rPr>
          <w:rFonts w:ascii="Arial" w:hAnsi="Arial"/>
          <w:sz w:val="16"/>
          <w:szCs w:val="16"/>
        </w:rPr>
        <w:t xml:space="preserve"> procederá efetivamente à abertura do processo para o desfazimento de bens, anexando todos os documentos já produzidos. Segue, abaixo, a listagem completa da </w:t>
      </w:r>
      <w:r>
        <w:rPr>
          <w:rFonts w:ascii="Arial" w:hAnsi="Arial"/>
          <w:sz w:val="16"/>
          <w:szCs w:val="16"/>
        </w:rPr>
        <w:t>d</w:t>
      </w:r>
      <w:r>
        <w:rPr>
          <w:rFonts w:ascii="Arial" w:hAnsi="Arial"/>
          <w:sz w:val="16"/>
          <w:szCs w:val="16"/>
        </w:rPr>
        <w:t>ocumentação que será necessária para instrução do processo:</w:t>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t>a) Memorando Eletrônico que solicitou o recolhimento do bem, com as justificativas apresentadas (conforme orientações da ETAPA I, item 1);</w:t>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b) Cópia da Portaria de designação da </w:t>
      </w:r>
      <w:r>
        <w:rPr>
          <w:rFonts w:ascii="Arial" w:hAnsi="Arial"/>
          <w:b/>
          <w:bCs/>
          <w:color w:val="009E4F"/>
          <w:sz w:val="16"/>
          <w:szCs w:val="16"/>
        </w:rPr>
        <w:t>comissão de desfazimento de bens</w:t>
      </w:r>
      <w:r>
        <w:rPr>
          <w:rFonts w:ascii="Arial" w:hAnsi="Arial"/>
          <w:sz w:val="16"/>
          <w:szCs w:val="16"/>
        </w:rPr>
        <w:t xml:space="preserve">; </w:t>
      </w:r>
    </w:p>
    <w:p>
      <w:pPr>
        <w:pStyle w:val="Normal"/>
        <w:spacing w:lineRule="auto" w:line="276" w:before="0" w:after="0"/>
        <w:ind w:left="0" w:right="0" w:hanging="0"/>
        <w:jc w:val="both"/>
        <w:rPr>
          <w:rFonts w:ascii="Arial" w:hAnsi="Arial"/>
          <w:sz w:val="16"/>
          <w:szCs w:val="16"/>
        </w:rPr>
      </w:pPr>
      <w:r>
        <w:rPr>
          <w:rFonts w:ascii="Arial" w:hAnsi="Arial"/>
          <w:sz w:val="16"/>
          <w:szCs w:val="16"/>
        </w:rPr>
        <w:t>c) Cópia do Decreto no 99.658/90 e do Decreto no 6.087/2007 (fundamentos legais);</w:t>
      </w:r>
    </w:p>
    <w:p>
      <w:pPr>
        <w:pStyle w:val="Normal"/>
        <w:spacing w:lineRule="auto" w:line="276" w:before="0" w:after="0"/>
        <w:ind w:left="0" w:right="0" w:hanging="0"/>
        <w:jc w:val="both"/>
        <w:rPr>
          <w:rFonts w:ascii="Arial" w:hAnsi="Arial"/>
          <w:sz w:val="16"/>
          <w:szCs w:val="16"/>
        </w:rPr>
      </w:pPr>
      <w:r>
        <w:rPr>
          <w:rFonts w:ascii="Arial" w:hAnsi="Arial"/>
          <w:sz w:val="16"/>
          <w:szCs w:val="16"/>
        </w:rPr>
        <w:t>d) Relação dos bens para desfazimento;</w:t>
      </w:r>
    </w:p>
    <w:p>
      <w:pPr>
        <w:pStyle w:val="Normal"/>
        <w:spacing w:lineRule="auto" w:line="276" w:before="0" w:after="0"/>
        <w:ind w:left="0" w:right="0" w:hanging="0"/>
        <w:jc w:val="both"/>
        <w:rPr>
          <w:rFonts w:ascii="Arial" w:hAnsi="Arial"/>
          <w:sz w:val="16"/>
          <w:szCs w:val="16"/>
        </w:rPr>
      </w:pPr>
      <w:r>
        <w:rPr>
          <w:rFonts w:ascii="Arial" w:hAnsi="Arial"/>
          <w:sz w:val="16"/>
          <w:szCs w:val="16"/>
        </w:rPr>
        <w:t>e) Fotos dos bens ou dos lotes;</w:t>
      </w:r>
    </w:p>
    <w:p>
      <w:pPr>
        <w:pStyle w:val="Normal"/>
        <w:spacing w:lineRule="auto" w:line="276" w:before="0" w:after="0"/>
        <w:ind w:left="0" w:right="0" w:hanging="0"/>
        <w:jc w:val="both"/>
        <w:rPr>
          <w:rFonts w:ascii="Arial" w:hAnsi="Arial"/>
          <w:sz w:val="16"/>
          <w:szCs w:val="16"/>
        </w:rPr>
      </w:pPr>
      <w:r>
        <w:rPr>
          <w:rFonts w:ascii="Arial" w:hAnsi="Arial"/>
          <w:sz w:val="16"/>
          <w:szCs w:val="16"/>
        </w:rPr>
        <w:t>f) Cópia dos documentos fiscais da aquisição (nota fiscal e nota de pagamento do bem) e, na falta destes, outros documentos que comprovem a aquisição do bem;</w:t>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g) Laudo de avaliação emitido pela </w:t>
      </w:r>
      <w:r>
        <w:rPr>
          <w:rFonts w:ascii="Arial" w:hAnsi="Arial"/>
          <w:b/>
          <w:bCs/>
          <w:color w:val="009E4F"/>
          <w:sz w:val="16"/>
          <w:szCs w:val="16"/>
        </w:rPr>
        <w:t>Comissão de Desfazimento de Bens</w:t>
      </w:r>
      <w:r>
        <w:rPr>
          <w:rFonts w:ascii="Arial" w:hAnsi="Arial"/>
          <w:sz w:val="16"/>
          <w:szCs w:val="16"/>
        </w:rPr>
        <w:t xml:space="preserve"> (Modelo II);</w:t>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h) Relatório da </w:t>
      </w:r>
      <w:r>
        <w:rPr>
          <w:rFonts w:ascii="Arial" w:hAnsi="Arial"/>
          <w:b/>
          <w:bCs/>
          <w:color w:val="009E4F"/>
          <w:sz w:val="16"/>
          <w:szCs w:val="16"/>
        </w:rPr>
        <w:t>Comissão de Desfazimento de Bens</w:t>
      </w:r>
      <w:r>
        <w:rPr>
          <w:rFonts w:ascii="Arial" w:hAnsi="Arial"/>
          <w:sz w:val="16"/>
          <w:szCs w:val="16"/>
        </w:rPr>
        <w:t>, com parecer e justificativa;</w:t>
      </w:r>
    </w:p>
    <w:p>
      <w:pPr>
        <w:pStyle w:val="Normal"/>
        <w:spacing w:lineRule="auto" w:line="276" w:before="0" w:after="0"/>
        <w:ind w:left="0" w:right="0" w:hanging="0"/>
        <w:jc w:val="both"/>
        <w:rPr>
          <w:rFonts w:ascii="Arial" w:hAnsi="Arial"/>
          <w:sz w:val="16"/>
          <w:szCs w:val="16"/>
        </w:rPr>
      </w:pPr>
      <w:r>
        <w:rPr>
          <w:rFonts w:ascii="Arial" w:hAnsi="Arial"/>
          <w:sz w:val="16"/>
          <w:szCs w:val="16"/>
        </w:rPr>
        <w:t>i) Aviso de Doação de Bens (Modelo II), subscrito pelo Reitor (</w:t>
      </w:r>
      <w:r>
        <w:rPr>
          <w:rFonts w:ascii="Arial" w:hAnsi="Arial"/>
          <w:sz w:val="16"/>
          <w:szCs w:val="16"/>
          <w:highlight w:val="yellow"/>
        </w:rPr>
        <w:t>Diretor-Geral</w:t>
      </w:r>
      <w:r>
        <w:rPr>
          <w:rFonts w:ascii="Arial" w:hAnsi="Arial"/>
          <w:sz w:val="16"/>
          <w:szCs w:val="16"/>
        </w:rPr>
        <w:t xml:space="preserve"> do campus);</w:t>
      </w:r>
    </w:p>
    <w:p>
      <w:pPr>
        <w:pStyle w:val="Normal"/>
        <w:spacing w:lineRule="auto" w:line="276" w:before="0" w:after="0"/>
        <w:ind w:left="0" w:right="0" w:hanging="0"/>
        <w:jc w:val="both"/>
        <w:rPr>
          <w:rFonts w:ascii="Arial" w:hAnsi="Arial"/>
          <w:sz w:val="16"/>
          <w:szCs w:val="16"/>
        </w:rPr>
      </w:pPr>
      <w:r>
        <w:rPr>
          <w:rFonts w:ascii="Arial" w:hAnsi="Arial"/>
          <w:sz w:val="16"/>
          <w:szCs w:val="16"/>
        </w:rPr>
        <w:t>j) Minuta de Contrato de Doação (Modelo VII);</w:t>
      </w:r>
    </w:p>
    <w:p>
      <w:pPr>
        <w:pStyle w:val="Normal"/>
        <w:spacing w:lineRule="auto" w:line="276" w:before="0" w:after="0"/>
        <w:ind w:left="0" w:right="0" w:hanging="0"/>
        <w:jc w:val="both"/>
        <w:rPr>
          <w:rFonts w:ascii="Arial" w:hAnsi="Arial"/>
          <w:sz w:val="16"/>
          <w:szCs w:val="16"/>
        </w:rPr>
      </w:pPr>
      <w:r>
        <w:rPr>
          <w:rFonts w:ascii="Arial" w:hAnsi="Arial"/>
          <w:sz w:val="16"/>
          <w:szCs w:val="16"/>
        </w:rPr>
        <w:t>k) Memorando Eletrônico de autorização de doação do bem pelo Reitor (</w:t>
      </w:r>
      <w:r>
        <w:rPr>
          <w:rFonts w:ascii="Arial" w:hAnsi="Arial"/>
          <w:sz w:val="16"/>
          <w:szCs w:val="16"/>
          <w:highlight w:val="yellow"/>
        </w:rPr>
        <w:t>Diretor-Geral</w:t>
      </w:r>
      <w:r>
        <w:rPr>
          <w:rFonts w:ascii="Arial" w:hAnsi="Arial"/>
          <w:sz w:val="16"/>
          <w:szCs w:val="16"/>
        </w:rPr>
        <w:t xml:space="preserve"> do campus) e encaminhamento à Procuradoria Federal junto ao IF Sudeste MG para análise da legalidade do procedimento de doação.</w:t>
      </w:r>
    </w:p>
    <w:p>
      <w:pPr>
        <w:pStyle w:val="Normal"/>
        <w:spacing w:lineRule="auto" w:line="276" w:before="0" w:after="0"/>
        <w:ind w:left="0" w:right="0" w:hanging="0"/>
        <w:jc w:val="both"/>
        <w:rPr>
          <w:rFonts w:ascii="Arial" w:hAnsi="Arial"/>
          <w:sz w:val="16"/>
          <w:szCs w:val="16"/>
        </w:rPr>
      </w:pPr>
      <w:r>
        <w:rPr>
          <w:rFonts w:ascii="Arial" w:hAnsi="Arial"/>
          <w:sz w:val="16"/>
          <w:szCs w:val="16"/>
        </w:rPr>
        <w:t>l) relação de bens baixados no processo.</w:t>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t>Obs.:</w:t>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a) Quando se tratar de campus, caberá ao </w:t>
      </w:r>
      <w:r>
        <w:rPr>
          <w:rFonts w:ascii="Arial" w:hAnsi="Arial"/>
          <w:sz w:val="16"/>
          <w:szCs w:val="16"/>
          <w:highlight w:val="yellow"/>
        </w:rPr>
        <w:t>Diretor-Geral</w:t>
      </w:r>
      <w:r>
        <w:rPr>
          <w:rFonts w:ascii="Arial" w:hAnsi="Arial"/>
          <w:sz w:val="16"/>
          <w:szCs w:val="16"/>
        </w:rPr>
        <w:t xml:space="preserve"> a autorização e o devido encaminhamento à Procuradoria Federal junto ao IF Sudeste MG.</w:t>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b) Quando se tratar de campus avançado, a autorização será do Reitor, entretanto, do </w:t>
      </w:r>
      <w:r>
        <w:rPr>
          <w:rFonts w:ascii="Arial" w:hAnsi="Arial"/>
          <w:sz w:val="16"/>
          <w:szCs w:val="16"/>
          <w:highlight w:val="yellow"/>
        </w:rPr>
        <w:t>Diretor-Geral</w:t>
      </w:r>
      <w:r>
        <w:rPr>
          <w:rFonts w:ascii="Arial" w:hAnsi="Arial"/>
          <w:sz w:val="16"/>
          <w:szCs w:val="16"/>
        </w:rPr>
        <w:t>, também, deverá emitir um Memorando Eletrônico, autorizando a doação e remetendo os autos ao Gabinete do Reitor para que este realize o encaminhamento do processo à Procuradoria Federal.</w:t>
      </w:r>
    </w:p>
    <w:p>
      <w:pPr>
        <w:pStyle w:val="Normal"/>
        <w:pBdr>
          <w:bottom w:val="single" w:sz="8" w:space="2" w:color="000000"/>
        </w:pBdr>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4 – Até este momento, nem toda documentação estará pronta para ser anexada, uma vez que ainda não terá sido produzida. É importante que a </w:t>
      </w:r>
      <w:r>
        <w:rPr>
          <w:rFonts w:ascii="Arial" w:hAnsi="Arial"/>
          <w:color w:val="FF0000"/>
          <w:sz w:val="16"/>
          <w:szCs w:val="16"/>
        </w:rPr>
        <w:t>CO</w:t>
      </w:r>
      <w:r>
        <w:rPr>
          <w:rFonts w:ascii="Arial" w:hAnsi="Arial"/>
          <w:color w:val="FF0000"/>
          <w:sz w:val="16"/>
          <w:szCs w:val="16"/>
        </w:rPr>
        <w:t>O</w:t>
      </w:r>
      <w:r>
        <w:rPr>
          <w:rFonts w:ascii="Arial" w:hAnsi="Arial"/>
          <w:color w:val="FF0000"/>
          <w:sz w:val="16"/>
          <w:szCs w:val="16"/>
        </w:rPr>
        <w:t>R</w:t>
      </w:r>
      <w:r>
        <w:rPr>
          <w:rFonts w:ascii="Arial" w:hAnsi="Arial"/>
          <w:color w:val="FF0000"/>
          <w:sz w:val="16"/>
          <w:szCs w:val="16"/>
        </w:rPr>
        <w:t>D</w:t>
      </w:r>
      <w:r>
        <w:rPr>
          <w:rFonts w:ascii="Arial" w:hAnsi="Arial"/>
          <w:color w:val="FF0000"/>
          <w:sz w:val="16"/>
          <w:szCs w:val="16"/>
        </w:rPr>
        <w:t>DENAÇÃO DE PATRIMÔNIO</w:t>
      </w:r>
      <w:r>
        <w:rPr>
          <w:rFonts w:ascii="Arial" w:hAnsi="Arial"/>
          <w:sz w:val="16"/>
          <w:szCs w:val="16"/>
        </w:rPr>
        <w:t xml:space="preserve"> junte os documentos descritos nas letras “a”, “b”, “c” e “d”, do item 3, da Etapa II, quais sejam: Memorando Eletrônico; Cópia da portaria de designação da </w:t>
      </w:r>
      <w:r>
        <w:rPr>
          <w:rFonts w:ascii="Arial" w:hAnsi="Arial"/>
          <w:b/>
          <w:bCs/>
          <w:color w:val="009E4F"/>
          <w:sz w:val="16"/>
          <w:szCs w:val="16"/>
        </w:rPr>
        <w:t>Comissão de Desfazimento de Bens</w:t>
      </w:r>
      <w:r>
        <w:rPr>
          <w:rFonts w:ascii="Arial" w:hAnsi="Arial"/>
          <w:sz w:val="16"/>
          <w:szCs w:val="16"/>
        </w:rPr>
        <w:t>; Cópia do Decreto no 99.658/90 e do Decreto no 6.087/2007 e Relação dos bens para desfazimento.</w:t>
      </w:r>
    </w:p>
    <w:p>
      <w:pPr>
        <w:pStyle w:val="Normal"/>
        <w:pBdr>
          <w:bottom w:val="single" w:sz="8" w:space="2" w:color="000000"/>
        </w:pBdr>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5 – </w:t>
      </w:r>
      <w:r>
        <w:rPr>
          <w:rFonts w:ascii="Arial" w:hAnsi="Arial"/>
          <w:color w:val="FF0000"/>
          <w:sz w:val="16"/>
          <w:szCs w:val="16"/>
        </w:rPr>
        <w:t>COORDENAÇÃO DE PATRIMÔNIO</w:t>
      </w:r>
      <w:r>
        <w:rPr>
          <w:rFonts w:ascii="Arial" w:hAnsi="Arial"/>
          <w:sz w:val="16"/>
          <w:szCs w:val="16"/>
        </w:rPr>
        <w:t xml:space="preserve">: Dará ciência à </w:t>
      </w:r>
      <w:r>
        <w:rPr>
          <w:rFonts w:ascii="Arial" w:hAnsi="Arial"/>
          <w:b/>
          <w:bCs/>
          <w:color w:val="009E4F"/>
          <w:sz w:val="16"/>
          <w:szCs w:val="16"/>
        </w:rPr>
        <w:t>Comissão de Desfazimento de Bens</w:t>
      </w:r>
      <w:r>
        <w:rPr>
          <w:rFonts w:ascii="Arial" w:hAnsi="Arial"/>
          <w:sz w:val="16"/>
          <w:szCs w:val="16"/>
        </w:rPr>
        <w:t xml:space="preserve"> acerca da</w:t>
      </w:r>
    </w:p>
    <w:p>
      <w:pPr>
        <w:pStyle w:val="Normal"/>
        <w:spacing w:lineRule="auto" w:line="276" w:before="0" w:after="0"/>
        <w:ind w:left="0" w:right="0" w:hanging="0"/>
        <w:jc w:val="both"/>
        <w:rPr>
          <w:rFonts w:ascii="Arial" w:hAnsi="Arial"/>
          <w:sz w:val="16"/>
          <w:szCs w:val="16"/>
        </w:rPr>
      </w:pPr>
      <w:r>
        <w:rPr>
          <w:rFonts w:ascii="Arial" w:hAnsi="Arial"/>
          <w:sz w:val="16"/>
          <w:szCs w:val="16"/>
        </w:rPr>
        <w:t>necessidade de sua atuação, entregando o processo com todos os documentos juntados.</w:t>
      </w:r>
    </w:p>
    <w:p>
      <w:pPr>
        <w:pStyle w:val="Normal"/>
        <w:pBdr>
          <w:bottom w:val="single" w:sz="8" w:space="2" w:color="000000"/>
        </w:pBdr>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6 – </w:t>
      </w:r>
      <w:r>
        <w:rPr>
          <w:rFonts w:ascii="Arial" w:hAnsi="Arial"/>
          <w:b/>
          <w:bCs/>
          <w:color w:val="009E4F"/>
          <w:sz w:val="16"/>
          <w:szCs w:val="16"/>
        </w:rPr>
        <w:t>COMISSÃO DE DESFAZIMENTO DE BENS</w:t>
      </w:r>
      <w:r>
        <w:rPr>
          <w:rFonts w:ascii="Arial" w:hAnsi="Arial"/>
          <w:sz w:val="16"/>
          <w:szCs w:val="16"/>
        </w:rPr>
        <w:t>: A Comissão de Desfazimento procederá aos seguintes</w:t>
      </w:r>
    </w:p>
    <w:p>
      <w:pPr>
        <w:pStyle w:val="Normal"/>
        <w:spacing w:lineRule="auto" w:line="276" w:before="0" w:after="0"/>
        <w:ind w:left="0" w:right="0" w:hanging="0"/>
        <w:jc w:val="both"/>
        <w:rPr>
          <w:rFonts w:ascii="Arial" w:hAnsi="Arial"/>
          <w:sz w:val="16"/>
          <w:szCs w:val="16"/>
        </w:rPr>
      </w:pPr>
      <w:r>
        <w:rPr>
          <w:rFonts w:ascii="Arial" w:hAnsi="Arial"/>
          <w:sz w:val="16"/>
          <w:szCs w:val="16"/>
        </w:rPr>
        <w:t>passos:</w:t>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t>I) Classificação dos bens, atestando o bem como ocioso, recuperável, antieconômico ou irrecuperável;</w:t>
      </w:r>
    </w:p>
    <w:p>
      <w:pPr>
        <w:pStyle w:val="Normal"/>
        <w:spacing w:lineRule="auto" w:line="276" w:before="0" w:after="0"/>
        <w:ind w:left="0" w:right="0" w:hanging="0"/>
        <w:jc w:val="both"/>
        <w:rPr>
          <w:rFonts w:ascii="Arial" w:hAnsi="Arial"/>
          <w:sz w:val="16"/>
          <w:szCs w:val="16"/>
        </w:rPr>
      </w:pPr>
      <w:r>
        <w:rPr>
          <w:rFonts w:ascii="Arial" w:hAnsi="Arial"/>
          <w:sz w:val="16"/>
          <w:szCs w:val="16"/>
        </w:rPr>
        <w:t>II) Formará lotes, de preferência, homogêneos (lotes de mesas, lote de cadeiras etc.), separando os bens de informática;</w:t>
      </w:r>
    </w:p>
    <w:p>
      <w:pPr>
        <w:pStyle w:val="Normal"/>
        <w:spacing w:lineRule="auto" w:line="276" w:before="0" w:after="0"/>
        <w:ind w:left="0" w:right="0" w:hanging="0"/>
        <w:jc w:val="both"/>
        <w:rPr>
          <w:rFonts w:ascii="Arial" w:hAnsi="Arial"/>
          <w:sz w:val="16"/>
          <w:szCs w:val="16"/>
        </w:rPr>
      </w:pPr>
      <w:r>
        <w:rPr>
          <w:rFonts w:ascii="Arial" w:hAnsi="Arial"/>
          <w:sz w:val="16"/>
          <w:szCs w:val="16"/>
        </w:rPr>
        <w:t>III) Juntada de Fotos dos bens ou dos lotes;</w:t>
      </w:r>
    </w:p>
    <w:p>
      <w:pPr>
        <w:pStyle w:val="Normal"/>
        <w:spacing w:lineRule="auto" w:line="276" w:before="0" w:after="0"/>
        <w:ind w:left="0" w:right="0" w:hanging="0"/>
        <w:jc w:val="both"/>
        <w:rPr>
          <w:rFonts w:ascii="Arial" w:hAnsi="Arial"/>
          <w:sz w:val="16"/>
          <w:szCs w:val="16"/>
        </w:rPr>
      </w:pPr>
      <w:r>
        <w:rPr>
          <w:rFonts w:ascii="Arial" w:hAnsi="Arial"/>
          <w:sz w:val="16"/>
          <w:szCs w:val="16"/>
        </w:rPr>
        <w:t>IV) Juntada de Cópia dos documentos fiscais da aquisição (nota fiscal e nota de pagamento do bem;</w:t>
      </w:r>
    </w:p>
    <w:p>
      <w:pPr>
        <w:pStyle w:val="Normal"/>
        <w:spacing w:lineRule="auto" w:line="276" w:before="0" w:after="0"/>
        <w:ind w:left="0" w:right="0" w:hanging="0"/>
        <w:jc w:val="both"/>
        <w:rPr>
          <w:rFonts w:ascii="Arial" w:hAnsi="Arial"/>
          <w:sz w:val="16"/>
          <w:szCs w:val="16"/>
        </w:rPr>
      </w:pPr>
      <w:r>
        <w:rPr>
          <w:rFonts w:ascii="Arial" w:hAnsi="Arial"/>
          <w:sz w:val="16"/>
          <w:szCs w:val="16"/>
        </w:rPr>
        <w:t>V) Laudo de avaliação;</w:t>
      </w:r>
    </w:p>
    <w:p>
      <w:pPr>
        <w:pStyle w:val="Normal"/>
        <w:spacing w:lineRule="auto" w:line="276" w:before="0" w:after="0"/>
        <w:ind w:left="0" w:right="0" w:hanging="0"/>
        <w:jc w:val="both"/>
        <w:rPr>
          <w:rFonts w:ascii="Arial" w:hAnsi="Arial"/>
          <w:sz w:val="16"/>
          <w:szCs w:val="16"/>
        </w:rPr>
      </w:pPr>
      <w:r>
        <w:rPr>
          <w:rFonts w:ascii="Arial" w:hAnsi="Arial"/>
          <w:sz w:val="16"/>
          <w:szCs w:val="16"/>
        </w:rPr>
        <w:t>VI) Emissão de Relatório pela Comissão, contendo sua conclusão a respeito do desfazimento do bem, embasado na lei e nas normas complementares sobre o assunto;</w:t>
      </w:r>
    </w:p>
    <w:p>
      <w:pPr>
        <w:pStyle w:val="Normal"/>
        <w:spacing w:lineRule="auto" w:line="276" w:before="0" w:after="0"/>
        <w:ind w:left="0" w:right="0" w:hanging="0"/>
        <w:jc w:val="both"/>
        <w:rPr>
          <w:rFonts w:ascii="Arial" w:hAnsi="Arial"/>
          <w:sz w:val="16"/>
          <w:szCs w:val="16"/>
        </w:rPr>
      </w:pPr>
      <w:r>
        <w:rPr>
          <w:rFonts w:ascii="Arial" w:hAnsi="Arial"/>
          <w:sz w:val="16"/>
          <w:szCs w:val="16"/>
        </w:rPr>
        <w:t>VII) Juntada do Relatório ao processo;</w:t>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VIII) Devolução do processo à </w:t>
      </w:r>
      <w:r>
        <w:rPr>
          <w:rFonts w:ascii="Arial" w:hAnsi="Arial"/>
          <w:color w:val="FF0000"/>
          <w:sz w:val="16"/>
          <w:szCs w:val="16"/>
        </w:rPr>
        <w:t>COORDENAÇÃO DE PATRIMÔNIO</w:t>
      </w:r>
      <w:r>
        <w:rPr>
          <w:rFonts w:ascii="Arial" w:hAnsi="Arial"/>
          <w:sz w:val="16"/>
          <w:szCs w:val="16"/>
        </w:rPr>
        <w:t>, com as páginas devidamente numeradas e rubricadas;</w:t>
      </w:r>
    </w:p>
    <w:p>
      <w:pPr>
        <w:pStyle w:val="Normal"/>
        <w:pBdr>
          <w:bottom w:val="single" w:sz="8" w:space="2" w:color="000000"/>
        </w:pBdr>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7 – </w:t>
      </w:r>
      <w:r>
        <w:rPr>
          <w:rFonts w:ascii="Arial" w:hAnsi="Arial"/>
          <w:color w:val="FF0000"/>
          <w:sz w:val="16"/>
          <w:szCs w:val="16"/>
        </w:rPr>
        <w:t>COORDENAÇÃO DE PATRIMÔNIO</w:t>
      </w:r>
      <w:r>
        <w:rPr>
          <w:rFonts w:ascii="Arial" w:hAnsi="Arial"/>
          <w:sz w:val="16"/>
          <w:szCs w:val="16"/>
        </w:rPr>
        <w:t>: Recebido o processo, a Coordenação de Patrimônio providenciará a Minuta de Aviso de Doação de Bens e a Minuta de Contrato de Doação, os quais deverão estar subscritos pelo Reitor (</w:t>
      </w:r>
      <w:r>
        <w:rPr>
          <w:rFonts w:ascii="Arial" w:hAnsi="Arial"/>
          <w:sz w:val="16"/>
          <w:szCs w:val="16"/>
          <w:highlight w:val="yellow"/>
        </w:rPr>
        <w:t>Diretor-Geral</w:t>
      </w:r>
      <w:r>
        <w:rPr>
          <w:rFonts w:ascii="Arial" w:hAnsi="Arial"/>
          <w:sz w:val="16"/>
          <w:szCs w:val="16"/>
        </w:rPr>
        <w:t xml:space="preserve"> do campus).</w:t>
      </w:r>
    </w:p>
    <w:p>
      <w:pPr>
        <w:pStyle w:val="Normal"/>
        <w:pBdr>
          <w:bottom w:val="single" w:sz="8" w:space="2" w:color="000000"/>
        </w:pBdr>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8 – </w:t>
      </w:r>
      <w:r>
        <w:rPr>
          <w:rFonts w:ascii="Arial" w:hAnsi="Arial"/>
          <w:color w:val="FF0000"/>
          <w:sz w:val="16"/>
          <w:szCs w:val="16"/>
        </w:rPr>
        <w:t>COORDENAÇÃO DE PATRIMÔNIO</w:t>
      </w:r>
      <w:r>
        <w:rPr>
          <w:rFonts w:ascii="Arial" w:hAnsi="Arial"/>
          <w:sz w:val="16"/>
          <w:szCs w:val="16"/>
        </w:rPr>
        <w:t xml:space="preserve">: Remeterá o processo com a documentação acrescida (item 7) para que o Reitor ou o </w:t>
      </w:r>
      <w:r>
        <w:rPr>
          <w:rFonts w:ascii="Arial" w:hAnsi="Arial"/>
          <w:sz w:val="16"/>
          <w:szCs w:val="16"/>
          <w:highlight w:val="yellow"/>
        </w:rPr>
        <w:t>Diretor-Geral</w:t>
      </w:r>
      <w:r>
        <w:rPr>
          <w:rFonts w:ascii="Arial" w:hAnsi="Arial"/>
          <w:sz w:val="16"/>
          <w:szCs w:val="16"/>
        </w:rPr>
        <w:t>, conforme o caso, procedam à autorização expressa da doação, mediante Despacho Eletrônico, via SIPAC.</w:t>
      </w:r>
    </w:p>
    <w:p>
      <w:pPr>
        <w:pStyle w:val="Normal"/>
        <w:pBdr>
          <w:bottom w:val="single" w:sz="8" w:space="2" w:color="000000"/>
        </w:pBdr>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t>9 – GABINETE: Neste momento, o processo já estará completo, com todas as documentações produzidas,</w:t>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devendo ser encaminhado, pelo Reitor (ou </w:t>
      </w:r>
      <w:r>
        <w:rPr>
          <w:rFonts w:ascii="Arial" w:hAnsi="Arial"/>
          <w:sz w:val="16"/>
          <w:szCs w:val="16"/>
          <w:highlight w:val="yellow"/>
        </w:rPr>
        <w:t>Diretor-Geral</w:t>
      </w:r>
      <w:r>
        <w:rPr>
          <w:rFonts w:ascii="Arial" w:hAnsi="Arial"/>
          <w:sz w:val="16"/>
          <w:szCs w:val="16"/>
        </w:rPr>
        <w:t>), à Procuradoria Federal junto ao IF Sudeste MG, solicitando análise e Parecer Jurídico quanto à legalidade do processo de doação e avaliação da Minuta do Termo de Contrato de Doação.</w:t>
      </w:r>
    </w:p>
    <w:p>
      <w:pPr>
        <w:pStyle w:val="Normal"/>
        <w:pBdr>
          <w:bottom w:val="single" w:sz="8" w:space="2" w:color="000000"/>
        </w:pBdr>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t>10 – PROCURADORIA FEDERAL junto ao IF Sudeste MG:</w:t>
      </w:r>
    </w:p>
    <w:p>
      <w:pPr>
        <w:pStyle w:val="Normal"/>
        <w:spacing w:lineRule="auto" w:line="276" w:before="0" w:after="0"/>
        <w:ind w:left="0" w:right="0" w:hanging="0"/>
        <w:jc w:val="both"/>
        <w:rPr>
          <w:rFonts w:ascii="Arial" w:hAnsi="Arial"/>
          <w:sz w:val="16"/>
          <w:szCs w:val="16"/>
        </w:rPr>
      </w:pPr>
      <w:r>
        <w:rPr>
          <w:rFonts w:ascii="Arial" w:hAnsi="Arial"/>
          <w:sz w:val="16"/>
          <w:szCs w:val="16"/>
        </w:rPr>
        <w:t>10.1 – Procede à análise da possibilidade legal de desfazimento do bem;</w:t>
      </w:r>
    </w:p>
    <w:p>
      <w:pPr>
        <w:pStyle w:val="Normal"/>
        <w:spacing w:lineRule="auto" w:line="276" w:before="0" w:after="0"/>
        <w:ind w:left="0" w:right="0" w:hanging="0"/>
        <w:jc w:val="both"/>
        <w:rPr>
          <w:rFonts w:ascii="Arial" w:hAnsi="Arial"/>
          <w:sz w:val="16"/>
          <w:szCs w:val="16"/>
        </w:rPr>
      </w:pPr>
      <w:r>
        <w:rPr>
          <w:rFonts w:ascii="Arial" w:hAnsi="Arial"/>
          <w:sz w:val="16"/>
          <w:szCs w:val="16"/>
        </w:rPr>
        <w:t>10.2 – Devolve o processo ao GABINETE contendo Parecer Jurídico:</w:t>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a) se Desfavorável, o Gabinete remeterá os autos à </w:t>
      </w:r>
      <w:r>
        <w:rPr>
          <w:rFonts w:ascii="Arial" w:hAnsi="Arial"/>
          <w:color w:val="FF0000"/>
          <w:sz w:val="16"/>
          <w:szCs w:val="16"/>
        </w:rPr>
        <w:t>COORDENAÇÃO DE PATRIMÔNIO</w:t>
      </w:r>
      <w:r>
        <w:rPr>
          <w:rFonts w:ascii="Arial" w:hAnsi="Arial"/>
          <w:sz w:val="16"/>
          <w:szCs w:val="16"/>
        </w:rPr>
        <w:t xml:space="preserve"> para proceder às adequações necessária;</w:t>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b) se Favorável, o Gabinete remeterá os autos à </w:t>
      </w:r>
      <w:r>
        <w:rPr>
          <w:rFonts w:ascii="Arial" w:hAnsi="Arial"/>
          <w:color w:val="FF0000"/>
          <w:sz w:val="16"/>
          <w:szCs w:val="16"/>
        </w:rPr>
        <w:t>COORDENAÇÃO DE PATRIMÔNIO</w:t>
      </w:r>
      <w:r>
        <w:rPr>
          <w:rFonts w:ascii="Arial" w:hAnsi="Arial"/>
          <w:sz w:val="16"/>
          <w:szCs w:val="16"/>
        </w:rPr>
        <w:t xml:space="preserve"> para providenciar a publicação do Aviso de Doação de Bens no site da Instituição, bem como no Diário Oficial da União e no SIAFI, concedendo o prazo de 10 (dez) dias para manifestação de interesse de outros órgãos ou Instituições.</w:t>
      </w:r>
    </w:p>
    <w:p>
      <w:pPr>
        <w:pStyle w:val="Normal"/>
        <w:pBdr>
          <w:bottom w:val="single" w:sz="8" w:space="2" w:color="000000"/>
        </w:pBdr>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11 – </w:t>
      </w:r>
      <w:r>
        <w:rPr>
          <w:rFonts w:ascii="Arial" w:hAnsi="Arial"/>
          <w:color w:val="FF0000"/>
          <w:sz w:val="16"/>
          <w:szCs w:val="16"/>
        </w:rPr>
        <w:t>COORDENAÇÃO DE PATRIMÔNIO</w:t>
      </w:r>
      <w:r>
        <w:rPr>
          <w:rFonts w:ascii="Arial" w:hAnsi="Arial"/>
          <w:sz w:val="16"/>
          <w:szCs w:val="16"/>
        </w:rPr>
        <w:t>:</w:t>
      </w:r>
    </w:p>
    <w:p>
      <w:pPr>
        <w:pStyle w:val="Normal"/>
        <w:spacing w:lineRule="auto" w:line="276" w:before="0" w:after="0"/>
        <w:ind w:left="0" w:right="0" w:hanging="0"/>
        <w:jc w:val="both"/>
        <w:rPr>
          <w:rFonts w:ascii="Arial" w:hAnsi="Arial"/>
          <w:sz w:val="16"/>
          <w:szCs w:val="16"/>
        </w:rPr>
      </w:pPr>
      <w:r>
        <w:rPr>
          <w:rFonts w:ascii="Arial" w:hAnsi="Arial"/>
          <w:sz w:val="16"/>
          <w:szCs w:val="16"/>
        </w:rPr>
        <w:t>11.1 – Não havendo manifestação de interesse, deverá ser prorrogado o prazo do Aviso de Doação de Bens, por mais 10 (dez) dias (Modelo IV);</w:t>
      </w:r>
    </w:p>
    <w:p>
      <w:pPr>
        <w:pStyle w:val="Normal"/>
        <w:spacing w:lineRule="auto" w:line="276" w:before="0" w:after="0"/>
        <w:ind w:left="0" w:right="0" w:hanging="0"/>
        <w:jc w:val="both"/>
        <w:rPr>
          <w:rFonts w:ascii="Arial" w:hAnsi="Arial"/>
          <w:sz w:val="16"/>
          <w:szCs w:val="16"/>
        </w:rPr>
      </w:pPr>
      <w:r>
        <w:rPr>
          <w:rFonts w:ascii="Arial" w:hAnsi="Arial"/>
          <w:sz w:val="16"/>
          <w:szCs w:val="16"/>
        </w:rPr>
        <w:t>11.2 – Se, ainda assim, não ocorrerem interessados na relação dos bens que se pretende doar, o processo deverá ser suspenso (Modelo V), pelo prazo de 06 (seis) meses, após o quê, deverá ser dado prosseguimento na doação, mediante nova publicação de Aviso de Doação de Bens, seguindo-se os mesmos trâmites mencionados acima.</w:t>
      </w:r>
    </w:p>
    <w:p>
      <w:pPr>
        <w:pStyle w:val="Normal"/>
        <w:spacing w:lineRule="auto" w:line="276" w:before="0" w:after="0"/>
        <w:ind w:left="0" w:right="0" w:hanging="0"/>
        <w:jc w:val="both"/>
        <w:rPr>
          <w:rFonts w:ascii="Arial" w:hAnsi="Arial"/>
          <w:sz w:val="16"/>
          <w:szCs w:val="16"/>
        </w:rPr>
      </w:pPr>
      <w:r>
        <w:rPr>
          <w:rFonts w:ascii="Arial" w:hAnsi="Arial"/>
          <w:sz w:val="16"/>
          <w:szCs w:val="16"/>
        </w:rPr>
        <w:t>11.3 – Ocorrendo interessados, estes deverão preencher uma Solicitação de Interesse (Modelo VI), contendo as seguintes informações: No DO LOTE, ÓRGÃO, PATRIMÔNIO, DESCRIÇÃO DO ITEM, DESTINAÇÃO e FINALIDADE DO BEM, INDICAÇÃO DE PESSOA que irá retirar o bem na instituição e o NOME do futuro responsável pela carga patrimonial do bem no órgão ou instituição que o receberá.</w:t>
      </w:r>
    </w:p>
    <w:p>
      <w:pPr>
        <w:pStyle w:val="Normal"/>
        <w:spacing w:lineRule="auto" w:line="276" w:before="0" w:after="0"/>
        <w:ind w:left="0" w:right="0" w:hanging="0"/>
        <w:jc w:val="both"/>
        <w:rPr>
          <w:rFonts w:ascii="Arial" w:hAnsi="Arial"/>
          <w:sz w:val="16"/>
          <w:szCs w:val="16"/>
        </w:rPr>
      </w:pPr>
      <w:r>
        <w:rPr>
          <w:rFonts w:ascii="Arial" w:hAnsi="Arial"/>
          <w:sz w:val="16"/>
          <w:szCs w:val="16"/>
        </w:rPr>
        <w:t>11.4 – As Solicitações de Interesse também deverão ser juntadas no processo.</w:t>
      </w:r>
    </w:p>
    <w:p>
      <w:pPr>
        <w:pStyle w:val="Normal"/>
        <w:pBdr>
          <w:bottom w:val="single" w:sz="8" w:space="2" w:color="000000"/>
        </w:pBdr>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12 – </w:t>
      </w:r>
      <w:r>
        <w:rPr>
          <w:rFonts w:ascii="Arial" w:hAnsi="Arial"/>
          <w:color w:val="FF0000"/>
          <w:sz w:val="16"/>
          <w:szCs w:val="16"/>
        </w:rPr>
        <w:t>COORDENAÇÃO DE PATRIMÔNIO</w:t>
      </w:r>
      <w:r>
        <w:rPr>
          <w:rFonts w:ascii="Arial" w:hAnsi="Arial"/>
          <w:sz w:val="16"/>
          <w:szCs w:val="16"/>
        </w:rPr>
        <w:t>: Deverá divulgar uma lista com os nomes dos Órgãos ou Instituições interessadas, em ordem de classificação, segundo critérios estabelecidos no Aviso de Doação de Bens publicado.</w:t>
      </w:r>
    </w:p>
    <w:p>
      <w:pPr>
        <w:pStyle w:val="Normal"/>
        <w:pBdr>
          <w:bottom w:val="single" w:sz="8" w:space="2" w:color="000000"/>
        </w:pBdr>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t>13 – INTERESSADOS NO BEM: O primeiro colocado deverá retirar os bens dentro do prazo estipulado no Aviso de Doação de Bens, mediante assinatura de Termo de Retirada de Bem (Modelo VIII). Caso não sejam retirados dentro do referido prazo, o Instituto deverá notificar o segundo colocado (e assim por diante, se for o caso), seguindo as mesmas orientações anteriores.</w:t>
      </w:r>
    </w:p>
    <w:p>
      <w:pPr>
        <w:pStyle w:val="Normal"/>
        <w:pBdr>
          <w:bottom w:val="single" w:sz="8" w:space="2" w:color="000000"/>
        </w:pBdr>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t xml:space="preserve">14 – </w:t>
      </w:r>
      <w:r>
        <w:rPr>
          <w:rFonts w:ascii="Arial" w:hAnsi="Arial"/>
          <w:color w:val="FF0000"/>
          <w:sz w:val="16"/>
          <w:szCs w:val="16"/>
        </w:rPr>
        <w:t>COORDENAÇÃO DE PATRIMÔNIO</w:t>
      </w:r>
      <w:r>
        <w:rPr>
          <w:rFonts w:ascii="Arial" w:hAnsi="Arial"/>
          <w:sz w:val="16"/>
          <w:szCs w:val="16"/>
        </w:rPr>
        <w:t>: Retirados os bens, a Coordenação de Patrimônio deverá juntar ao processo a relação de bens baixados, remetendo o processo ao Reitor/Diretor Geral para HOMOLOGAÇÃO (Modelo IX).</w:t>
      </w:r>
    </w:p>
    <w:p>
      <w:pPr>
        <w:pStyle w:val="Normal"/>
        <w:pBdr>
          <w:bottom w:val="single" w:sz="8" w:space="2" w:color="000000"/>
        </w:pBdr>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r>
    </w:p>
    <w:p>
      <w:pPr>
        <w:pStyle w:val="Normal"/>
        <w:spacing w:lineRule="auto" w:line="276" w:before="0" w:after="0"/>
        <w:ind w:left="0" w:right="0" w:hanging="0"/>
        <w:jc w:val="both"/>
        <w:rPr>
          <w:rFonts w:ascii="Arial" w:hAnsi="Arial"/>
          <w:sz w:val="16"/>
          <w:szCs w:val="16"/>
        </w:rPr>
      </w:pPr>
      <w:r>
        <w:rPr>
          <w:rFonts w:ascii="Arial" w:hAnsi="Arial"/>
          <w:sz w:val="16"/>
          <w:szCs w:val="16"/>
        </w:rPr>
        <w:t>15 – GABINETE: Após realizadas as etapas anteriores, o Reitor/</w:t>
      </w:r>
      <w:r>
        <w:rPr>
          <w:rFonts w:ascii="Arial" w:hAnsi="Arial"/>
          <w:sz w:val="16"/>
          <w:szCs w:val="16"/>
          <w:highlight w:val="yellow"/>
        </w:rPr>
        <w:t>Diretor-Geral</w:t>
      </w:r>
      <w:r>
        <w:rPr>
          <w:rFonts w:ascii="Arial" w:hAnsi="Arial"/>
          <w:sz w:val="16"/>
          <w:szCs w:val="16"/>
        </w:rPr>
        <w:t xml:space="preserve"> deverá HOMOLOGAR a doação realizada e devolver o processo à </w:t>
      </w:r>
      <w:r>
        <w:rPr>
          <w:rFonts w:ascii="Arial" w:hAnsi="Arial"/>
          <w:color w:val="FF0000"/>
          <w:sz w:val="16"/>
          <w:szCs w:val="16"/>
        </w:rPr>
        <w:t>COORDENAÇÃO DE PATRIMÔNIO</w:t>
      </w:r>
      <w:r>
        <w:rPr>
          <w:rFonts w:ascii="Arial" w:hAnsi="Arial"/>
          <w:sz w:val="16"/>
          <w:szCs w:val="16"/>
        </w:rPr>
        <w:t xml:space="preserve"> para arquivamento dos autos.</w:t>
      </w:r>
    </w:p>
    <w:sectPr>
      <w:headerReference w:type="default" r:id="rId2"/>
      <w:type w:val="nextPage"/>
      <w:pgSz w:w="11906" w:h="16838"/>
      <w:pgMar w:left="1134" w:right="1134" w:header="709" w:top="1049" w:footer="0" w:bottom="85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Ecofont_Spranq_eco_Sans">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swiss"/>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40" w:type="dxa"/>
      <w:jc w:val="left"/>
      <w:tblInd w:w="-24" w:type="dxa"/>
      <w:tblBorders/>
      <w:tblCellMar>
        <w:top w:w="0" w:type="dxa"/>
        <w:left w:w="0" w:type="dxa"/>
        <w:bottom w:w="0" w:type="dxa"/>
        <w:right w:w="0" w:type="dxa"/>
      </w:tblCellMar>
    </w:tblPr>
    <w:tblGrid>
      <w:gridCol w:w="1814"/>
      <w:gridCol w:w="6466"/>
      <w:gridCol w:w="1360"/>
    </w:tblGrid>
    <w:tr>
      <w:trPr>
        <w:trHeight w:val="1590" w:hRule="atLeast"/>
      </w:trPr>
      <w:tc>
        <w:tcPr>
          <w:tcW w:w="1814" w:type="dxa"/>
          <w:tcBorders/>
          <w:shd w:fill="auto" w:val="clear"/>
        </w:tcPr>
        <w:p>
          <w:pPr>
            <w:pStyle w:val="Contedodatabela"/>
            <w:rPr/>
          </w:pPr>
          <w:r>
            <w:rPr/>
            <w:drawing>
              <wp:anchor behindDoc="1" distT="0" distB="0" distL="0" distR="0" simplePos="0" locked="0" layoutInCell="1" allowOverlap="1" relativeHeight="2">
                <wp:simplePos x="0" y="0"/>
                <wp:positionH relativeFrom="column">
                  <wp:posOffset>34290</wp:posOffset>
                </wp:positionH>
                <wp:positionV relativeFrom="paragraph">
                  <wp:posOffset>635</wp:posOffset>
                </wp:positionV>
                <wp:extent cx="1083310" cy="1010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1083310" cy="1010920"/>
                        </a:xfrm>
                        <a:prstGeom prst="rect">
                          <a:avLst/>
                        </a:prstGeom>
                      </pic:spPr>
                    </pic:pic>
                  </a:graphicData>
                </a:graphic>
              </wp:anchor>
            </w:drawing>
          </w:r>
        </w:p>
      </w:tc>
      <w:tc>
        <w:tcPr>
          <w:tcW w:w="6466" w:type="dxa"/>
          <w:tcBorders/>
          <w:shd w:fill="auto" w:val="clear"/>
        </w:tcPr>
        <w:p>
          <w:pPr>
            <w:pStyle w:val="Cabealho"/>
            <w:tabs>
              <w:tab w:val="center" w:pos="4252" w:leader="none"/>
              <w:tab w:val="center" w:pos="5400" w:leader="none"/>
              <w:tab w:val="right" w:pos="8504" w:leader="none"/>
              <w:tab w:val="right" w:pos="9638" w:leader="none"/>
            </w:tabs>
            <w:jc w:val="center"/>
            <w:rPr>
              <w:sz w:val="18"/>
              <w:szCs w:val="18"/>
            </w:rPr>
          </w:pPr>
          <w:r>
            <w:rPr>
              <w:sz w:val="18"/>
              <w:szCs w:val="18"/>
            </w:rPr>
          </w:r>
        </w:p>
        <w:p>
          <w:pPr>
            <w:pStyle w:val="Cabealho"/>
            <w:tabs>
              <w:tab w:val="center" w:pos="4252" w:leader="none"/>
              <w:tab w:val="center" w:pos="5400" w:leader="none"/>
              <w:tab w:val="right" w:pos="8504" w:leader="none"/>
              <w:tab w:val="right" w:pos="9638" w:leader="none"/>
            </w:tabs>
            <w:jc w:val="center"/>
            <w:rPr>
              <w:rFonts w:ascii="Courier New" w:hAnsi="Courier New"/>
              <w:sz w:val="18"/>
              <w:szCs w:val="18"/>
            </w:rPr>
          </w:pPr>
          <w:r>
            <w:rPr>
              <w:rFonts w:ascii="Courier New" w:hAnsi="Courier New"/>
              <w:sz w:val="18"/>
              <w:szCs w:val="18"/>
            </w:rPr>
          </w:r>
        </w:p>
        <w:p>
          <w:pPr>
            <w:pStyle w:val="Cabealho"/>
            <w:tabs>
              <w:tab w:val="center" w:pos="4252" w:leader="none"/>
              <w:tab w:val="center" w:pos="5400" w:leader="none"/>
              <w:tab w:val="right" w:pos="8504" w:leader="none"/>
              <w:tab w:val="right" w:pos="9638" w:leader="none"/>
            </w:tabs>
            <w:jc w:val="center"/>
            <w:rPr/>
          </w:pPr>
          <w:r>
            <w:rPr>
              <w:rFonts w:ascii="Courier New" w:hAnsi="Courier New"/>
              <w:sz w:val="18"/>
              <w:szCs w:val="18"/>
            </w:rPr>
            <w:t xml:space="preserve">Av. Monteiro de Castro, 550 – Barra </w:t>
          </w:r>
        </w:p>
        <w:p>
          <w:pPr>
            <w:pStyle w:val="Cabealho"/>
            <w:tabs>
              <w:tab w:val="center" w:pos="4252" w:leader="none"/>
              <w:tab w:val="center" w:pos="5400" w:leader="none"/>
              <w:tab w:val="right" w:pos="8504" w:leader="none"/>
              <w:tab w:val="right" w:pos="9638" w:leader="none"/>
            </w:tabs>
            <w:jc w:val="center"/>
            <w:rPr/>
          </w:pPr>
          <w:r>
            <w:rPr>
              <w:rFonts w:ascii="Courier New" w:hAnsi="Courier New"/>
              <w:sz w:val="18"/>
              <w:szCs w:val="18"/>
            </w:rPr>
            <w:t>CEP: 36880-000 – Muriaé/MG</w:t>
          </w:r>
        </w:p>
        <w:p>
          <w:pPr>
            <w:pStyle w:val="Cabealho"/>
            <w:jc w:val="center"/>
            <w:rPr/>
          </w:pPr>
          <w:r>
            <w:rPr>
              <w:rFonts w:ascii="Courier New" w:hAnsi="Courier New"/>
              <w:sz w:val="18"/>
              <w:szCs w:val="18"/>
            </w:rPr>
            <w:t>Barra: (32) 3696-2850 / Rural: (32) 3696-2650</w:t>
          </w:r>
        </w:p>
        <w:p>
          <w:pPr>
            <w:pStyle w:val="Cabealho"/>
            <w:jc w:val="center"/>
            <w:rPr/>
          </w:pPr>
          <w:r>
            <w:rPr>
              <w:rFonts w:ascii="Courier New" w:hAnsi="Courier New"/>
              <w:sz w:val="18"/>
              <w:szCs w:val="18"/>
            </w:rPr>
            <w:t>www.muriae.ifsudestemg.edu.br</w:t>
          </w:r>
        </w:p>
      </w:tc>
      <w:tc>
        <w:tcPr>
          <w:tcW w:w="1360" w:type="dxa"/>
          <w:tcBorders/>
          <w:shd w:fill="auto" w:val="clear"/>
        </w:tcPr>
        <w:p>
          <w:pPr>
            <w:pStyle w:val="Contedodatabela"/>
            <w:jc w:val="right"/>
            <w:rPr/>
          </w:pPr>
          <w:r>
            <w:rPr/>
            <w:drawing>
              <wp:anchor behindDoc="1" distT="0" distB="0" distL="0" distR="0" simplePos="0" locked="0" layoutInCell="1" allowOverlap="1" relativeHeight="4">
                <wp:simplePos x="0" y="0"/>
                <wp:positionH relativeFrom="column">
                  <wp:posOffset>64770</wp:posOffset>
                </wp:positionH>
                <wp:positionV relativeFrom="paragraph">
                  <wp:posOffset>105410</wp:posOffset>
                </wp:positionV>
                <wp:extent cx="724535" cy="74358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2"/>
                        <a:stretch>
                          <a:fillRect/>
                        </a:stretch>
                      </pic:blipFill>
                      <pic:spPr bwMode="auto">
                        <a:xfrm>
                          <a:off x="0" y="0"/>
                          <a:ext cx="724535" cy="743585"/>
                        </a:xfrm>
                        <a:prstGeom prst="rect">
                          <a:avLst/>
                        </a:prstGeom>
                      </pic:spPr>
                    </pic:pic>
                  </a:graphicData>
                </a:graphic>
              </wp:anchor>
            </w:drawing>
          </w:r>
        </w:p>
      </w:tc>
    </w:tr>
  </w:tbl>
  <w:p>
    <w:pPr>
      <w:pStyle w:val="Normal"/>
      <w:rPr/>
    </w:pPr>
    <w:r>
      <w:rPr/>
    </w:r>
  </w:p>
</w:hdr>
</file>

<file path=word/settings.xml><?xml version="1.0" encoding="utf-8"?>
<w:settings xmlns:w="http://schemas.openxmlformats.org/wordprocessingml/2006/main">
  <w:zoom w:percent="95"/>
  <w:mirrorMargins/>
  <w:defaultTabStop w:val="57"/>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130e"/>
    <w:pPr>
      <w:widowControl/>
      <w:bidi w:val="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48130e"/>
    <w:pPr>
      <w:keepNext w:val="true"/>
      <w:keepLines/>
      <w:spacing w:before="240" w:after="0"/>
      <w:outlineLvl w:val="0"/>
    </w:pPr>
    <w:rPr>
      <w:rFonts w:ascii="Cambria" w:hAnsi="Cambria" w:eastAsia="ＭＳ ゴシック" w:cs=""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qFormat/>
    <w:rsid w:val="004b460a"/>
    <w:pPr>
      <w:keepNext w:val="true"/>
      <w:tabs>
        <w:tab w:val="left" w:pos="1701" w:leader="none"/>
      </w:tabs>
      <w:ind w:right="-1" w:hanging="0"/>
      <w:jc w:val="center"/>
      <w:outlineLvl w:val="1"/>
    </w:pPr>
    <w:rPr>
      <w:rFonts w:ascii="Times New Roman" w:hAnsi="Times New Roman" w:cs="Times New Roman"/>
      <w:b/>
      <w:color w:val="000000"/>
      <w:szCs w:val="20"/>
      <w:lang w:val="x-none" w:eastAsia="x-none"/>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GradeColoridanfase1Char" w:customStyle="1">
    <w:name w:val="Grade Colorida - Ênfase 1 Char"/>
    <w:link w:val="GradeColorida-nfase11"/>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GradeColoridanfase1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basedOn w:val="DefaultParagraphFont"/>
    <w:link w:val="Cabealho"/>
    <w:qFormat/>
    <w:rsid w:val="007b3e18"/>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7b3e18"/>
    <w:rPr>
      <w:rFonts w:ascii="Ecofont_Spranq_eco_Sans" w:hAnsi="Ecofont_Spranq_eco_Sans" w:cs="Tahoma"/>
      <w:sz w:val="24"/>
      <w:szCs w:val="24"/>
    </w:rPr>
  </w:style>
  <w:style w:type="character" w:styleId="Ttulo1Char" w:customStyle="1">
    <w:name w:val="Título 1 Char"/>
    <w:basedOn w:val="DefaultParagraphFont"/>
    <w:link w:val="Ttulo1"/>
    <w:qFormat/>
    <w:rsid w:val="0048130e"/>
    <w:rPr>
      <w:rFonts w:ascii="Cambria" w:hAnsi="Cambria" w:eastAsia="ＭＳ ゴシック" w:cs="" w:asciiTheme="majorHAnsi" w:cstheme="majorBidi" w:eastAsiaTheme="majorEastAsia" w:hAnsiTheme="majorHAnsi"/>
      <w:color w:val="365F91" w:themeColor="accent1" w:themeShade="bf"/>
      <w:sz w:val="32"/>
      <w:szCs w:val="32"/>
    </w:rPr>
  </w:style>
  <w:style w:type="character" w:styleId="Nivel1Char" w:customStyle="1">
    <w:name w:val="Nivel1 Char"/>
    <w:basedOn w:val="Ttulo1Char"/>
    <w:link w:val="Nivel1"/>
    <w:qFormat/>
    <w:rsid w:val="0048130e"/>
    <w:rPr>
      <w:rFonts w:ascii="Arial" w:hAnsi="Arial" w:eastAsia="ＭＳ ゴシック" w:cs="" w:cstheme="majorBidi" w:eastAsiaTheme="majorEastAsia"/>
      <w:b/>
      <w:color w:val="365F91" w:themeColor="accent1" w:themeShade="bf"/>
      <w:sz w:val="32"/>
      <w:szCs w:val="32"/>
    </w:rPr>
  </w:style>
  <w:style w:type="character" w:styleId="Annotationreference">
    <w:name w:val="annotation reference"/>
    <w:basedOn w:val="DefaultParagraphFont"/>
    <w:uiPriority w:val="99"/>
    <w:semiHidden/>
    <w:unhideWhenUsed/>
    <w:qFormat/>
    <w:rsid w:val="002049df"/>
    <w:rPr>
      <w:sz w:val="16"/>
      <w:szCs w:val="16"/>
    </w:rPr>
  </w:style>
  <w:style w:type="character" w:styleId="TextodecomentrioChar" w:customStyle="1">
    <w:name w:val="Texto de comentário Char"/>
    <w:basedOn w:val="DefaultParagraphFont"/>
    <w:link w:val="Textodecomentrio"/>
    <w:uiPriority w:val="99"/>
    <w:qFormat/>
    <w:rsid w:val="002049df"/>
    <w:rPr>
      <w:rFonts w:ascii="Arial" w:hAnsi="Arial" w:cs="Tahoma"/>
    </w:rPr>
  </w:style>
  <w:style w:type="character" w:styleId="AssuntodocomentrioChar" w:customStyle="1">
    <w:name w:val="Assunto do comentário Char"/>
    <w:basedOn w:val="TextodecomentrioChar"/>
    <w:link w:val="Assuntodocomentrio"/>
    <w:semiHidden/>
    <w:qFormat/>
    <w:rsid w:val="002049df"/>
    <w:rPr>
      <w:rFonts w:ascii="Arial" w:hAnsi="Arial" w:cs="Tahoma"/>
      <w:b/>
      <w:bCs/>
    </w:rPr>
  </w:style>
  <w:style w:type="character" w:styleId="Nivel01TituloChar" w:customStyle="1">
    <w:name w:val="Nivel_01_Titulo Char"/>
    <w:basedOn w:val="Ttulo1Char"/>
    <w:link w:val="Nivel01Titulo"/>
    <w:qFormat/>
    <w:rsid w:val="00637578"/>
    <w:rPr>
      <w:rFonts w:ascii="Arial" w:hAnsi="Arial" w:eastAsia="ＭＳ ゴシック" w:cs="" w:cstheme="majorBidi" w:eastAsiaTheme="majorEastAsia"/>
      <w:b/>
      <w:bCs/>
      <w:color w:val="365F91" w:themeColor="accent1" w:themeShade="bf"/>
      <w:sz w:val="32"/>
      <w:szCs w:val="32"/>
    </w:rPr>
  </w:style>
  <w:style w:type="character" w:styleId="ListLabel1">
    <w:name w:val="ListLabel 1"/>
    <w:qFormat/>
    <w:rPr>
      <w:rFonts w:eastAsia="Arial Unicode MS"/>
    </w:rPr>
  </w:style>
  <w:style w:type="character" w:styleId="ListLabel2">
    <w:name w:val="ListLabel 2"/>
    <w:qFormat/>
    <w:rPr>
      <w:rFonts w:eastAsia="Arial Unicode MS"/>
    </w:rPr>
  </w:style>
  <w:style w:type="character" w:styleId="ListLabel3">
    <w:name w:val="ListLabel 3"/>
    <w:qFormat/>
    <w:rPr>
      <w:rFonts w:eastAsia="Arial Unicode MS"/>
    </w:rPr>
  </w:style>
  <w:style w:type="character" w:styleId="ListLabel4">
    <w:name w:val="ListLabel 4"/>
    <w:qFormat/>
    <w:rPr>
      <w:rFonts w:eastAsia="Arial Unicode MS"/>
    </w:rPr>
  </w:style>
  <w:style w:type="character" w:styleId="ListLabel5">
    <w:name w:val="ListLabel 5"/>
    <w:qFormat/>
    <w:rPr>
      <w:rFonts w:eastAsia="Arial Unicode MS"/>
    </w:rPr>
  </w:style>
  <w:style w:type="character" w:styleId="ListLabel6">
    <w:name w:val="ListLabel 6"/>
    <w:qFormat/>
    <w:rPr>
      <w:rFonts w:eastAsia="Arial Unicode MS"/>
    </w:rPr>
  </w:style>
  <w:style w:type="character" w:styleId="ListLabel7">
    <w:name w:val="ListLabel 7"/>
    <w:qFormat/>
    <w:rPr>
      <w:rFonts w:eastAsia="Arial Unicode MS"/>
    </w:rPr>
  </w:style>
  <w:style w:type="character" w:styleId="ListLabel8">
    <w:name w:val="ListLabel 8"/>
    <w:qFormat/>
    <w:rPr>
      <w:rFonts w:eastAsia="Arial Unicode MS"/>
    </w:rPr>
  </w:style>
  <w:style w:type="character" w:styleId="ListLabel9">
    <w:name w:val="ListLabel 9"/>
    <w:qFormat/>
    <w:rPr>
      <w:rFonts w:eastAsia="Arial Unicode MS"/>
    </w:rPr>
  </w:style>
  <w:style w:type="character" w:styleId="ListLabel10">
    <w:name w:val="ListLabel 10"/>
    <w:qFormat/>
    <w:rPr>
      <w:rFonts w:cs="Arial"/>
      <w:i/>
      <w:color w:val="FF0000"/>
    </w:rPr>
  </w:style>
  <w:style w:type="character" w:styleId="ListLabel11">
    <w:name w:val="ListLabel 11"/>
    <w:qFormat/>
    <w:rPr>
      <w:rFonts w:cs="Arial"/>
      <w:i/>
      <w:color w:val="FF0000"/>
    </w:rPr>
  </w:style>
  <w:style w:type="character" w:styleId="ListLabel12">
    <w:name w:val="ListLabel 12"/>
    <w:qFormat/>
    <w:rPr>
      <w:rFonts w:cs="Arial"/>
      <w:i/>
      <w:color w:val="FF0000"/>
    </w:rPr>
  </w:style>
  <w:style w:type="character" w:styleId="ListLabel13">
    <w:name w:val="ListLabel 13"/>
    <w:qFormat/>
    <w:rPr>
      <w:rFonts w:cs="Arial"/>
      <w:i/>
      <w:color w:val="FF0000"/>
    </w:rPr>
  </w:style>
  <w:style w:type="character" w:styleId="ListLabel14">
    <w:name w:val="ListLabel 14"/>
    <w:qFormat/>
    <w:rPr>
      <w:rFonts w:cs="Arial"/>
      <w:i/>
      <w:color w:val="FF0000"/>
    </w:rPr>
  </w:style>
  <w:style w:type="character" w:styleId="ListLabel15">
    <w:name w:val="ListLabel 15"/>
    <w:qFormat/>
    <w:rPr>
      <w:rFonts w:cs="Arial"/>
      <w:i/>
      <w:color w:val="FF0000"/>
    </w:rPr>
  </w:style>
  <w:style w:type="character" w:styleId="ListLabel16">
    <w:name w:val="ListLabel 16"/>
    <w:qFormat/>
    <w:rPr>
      <w:rFonts w:cs="Arial"/>
      <w:i/>
      <w:color w:val="FF0000"/>
    </w:rPr>
  </w:style>
  <w:style w:type="character" w:styleId="ListLabel17">
    <w:name w:val="ListLabel 17"/>
    <w:qFormat/>
    <w:rPr>
      <w:rFonts w:cs="Arial"/>
      <w:i/>
      <w:color w:val="FF0000"/>
    </w:rPr>
  </w:style>
  <w:style w:type="character" w:styleId="ListLabel18">
    <w:name w:val="ListLabel 18"/>
    <w:qFormat/>
    <w:rPr>
      <w:rFonts w:cs="Arial"/>
      <w:i/>
      <w:color w:val="FF0000"/>
    </w:rPr>
  </w:style>
  <w:style w:type="character" w:styleId="ListLabel19">
    <w:name w:val="ListLabel 19"/>
    <w:qFormat/>
    <w:rPr>
      <w:color w:val="0000FF"/>
    </w:rPr>
  </w:style>
  <w:style w:type="character" w:styleId="ListLabel20">
    <w:name w:val="ListLabel 20"/>
    <w:qFormat/>
    <w:rPr>
      <w:color w:val="0000FF"/>
    </w:rPr>
  </w:style>
  <w:style w:type="character" w:styleId="ListLabel21">
    <w:name w:val="ListLabel 21"/>
    <w:qFormat/>
    <w:rPr>
      <w:color w:val="0000FF"/>
    </w:rPr>
  </w:style>
  <w:style w:type="character" w:styleId="ListLabel22">
    <w:name w:val="ListLabel 22"/>
    <w:qFormat/>
    <w:rPr>
      <w:color w:val="0000FF"/>
    </w:rPr>
  </w:style>
  <w:style w:type="character" w:styleId="ListLabel23">
    <w:name w:val="ListLabel 23"/>
    <w:qFormat/>
    <w:rPr>
      <w:color w:val="0000FF"/>
    </w:rPr>
  </w:style>
  <w:style w:type="character" w:styleId="ListLabel24">
    <w:name w:val="ListLabel 24"/>
    <w:qFormat/>
    <w:rPr>
      <w:color w:val="0000FF"/>
    </w:rPr>
  </w:style>
  <w:style w:type="character" w:styleId="ListLabel25">
    <w:name w:val="ListLabel 25"/>
    <w:qFormat/>
    <w:rPr>
      <w:color w:val="0000FF"/>
    </w:rPr>
  </w:style>
  <w:style w:type="character" w:styleId="ListLabel26">
    <w:name w:val="ListLabel 26"/>
    <w:qFormat/>
    <w:rPr>
      <w:color w:val="0000FF"/>
    </w:rPr>
  </w:style>
  <w:style w:type="character" w:styleId="ListLabel27">
    <w:name w:val="ListLabel 27"/>
    <w:qFormat/>
    <w:rPr>
      <w:color w:val="0000FF"/>
    </w:rPr>
  </w:style>
  <w:style w:type="character" w:styleId="ListLabel28">
    <w:name w:val="ListLabel 28"/>
    <w:qFormat/>
    <w:rPr>
      <w:b w:val="false"/>
    </w:rPr>
  </w:style>
  <w:style w:type="character" w:styleId="ListLabel29">
    <w:name w:val="ListLabel 29"/>
    <w:qFormat/>
    <w:rPr>
      <w:b w:val="false"/>
    </w:rPr>
  </w:style>
  <w:style w:type="character" w:styleId="ListLabel30">
    <w:name w:val="ListLabel 30"/>
    <w:qFormat/>
    <w:rPr>
      <w:b w:val="false"/>
    </w:rPr>
  </w:style>
  <w:style w:type="character" w:styleId="ListLabel31">
    <w:name w:val="ListLabel 31"/>
    <w:qFormat/>
    <w:rPr>
      <w:b w:val="false"/>
    </w:rPr>
  </w:style>
  <w:style w:type="character" w:styleId="ListLabel32">
    <w:name w:val="ListLabel 32"/>
    <w:qFormat/>
    <w:rPr>
      <w:b w:val="false"/>
    </w:rPr>
  </w:style>
  <w:style w:type="character" w:styleId="ListLabel33">
    <w:name w:val="ListLabel 33"/>
    <w:qFormat/>
    <w:rPr>
      <w:b w:val="false"/>
    </w:rPr>
  </w:style>
  <w:style w:type="character" w:styleId="ListLabel34">
    <w:name w:val="ListLabel 34"/>
    <w:qFormat/>
    <w:rPr>
      <w:b w:val="false"/>
    </w:rPr>
  </w:style>
  <w:style w:type="character" w:styleId="ListLabel35">
    <w:name w:val="ListLabel 35"/>
    <w:qFormat/>
    <w:rPr>
      <w:b w:val="false"/>
    </w:rPr>
  </w:style>
  <w:style w:type="character" w:styleId="ListLabel36">
    <w:name w:val="ListLabel 36"/>
    <w:qFormat/>
    <w:rPr>
      <w:b w:val="false"/>
    </w:rPr>
  </w:style>
  <w:style w:type="character" w:styleId="ListLabel37">
    <w:name w:val="ListLabel 37"/>
    <w:qFormat/>
    <w:rPr>
      <w:b/>
      <w:i w:val="false"/>
    </w:rPr>
  </w:style>
  <w:style w:type="character" w:styleId="ListLabel38">
    <w:name w:val="ListLabel 38"/>
    <w:qFormat/>
    <w:rPr>
      <w:b/>
      <w:i w:val="false"/>
      <w:color w:val="auto"/>
    </w:rPr>
  </w:style>
  <w:style w:type="character" w:styleId="ListLabel39">
    <w:name w:val="ListLabel 39"/>
    <w:qFormat/>
    <w:rPr>
      <w:b/>
      <w:i w:val="false"/>
    </w:rPr>
  </w:style>
  <w:style w:type="character" w:styleId="ListLabel40">
    <w:name w:val="ListLabel 40"/>
    <w:qFormat/>
    <w:rPr>
      <w:b/>
      <w:i w:val="false"/>
    </w:rPr>
  </w:style>
  <w:style w:type="character" w:styleId="ListLabel41">
    <w:name w:val="ListLabel 41"/>
    <w:qFormat/>
    <w:rPr>
      <w:b/>
      <w:i w:val="false"/>
    </w:rPr>
  </w:style>
  <w:style w:type="character" w:styleId="ListLabel42">
    <w:name w:val="ListLabel 42"/>
    <w:qFormat/>
    <w:rPr>
      <w:b/>
      <w:i w:val="false"/>
    </w:rPr>
  </w:style>
  <w:style w:type="character" w:styleId="ListLabel43">
    <w:name w:val="ListLabel 43"/>
    <w:qFormat/>
    <w:rPr>
      <w:b/>
      <w:i w:val="false"/>
      <w:color w:val="auto"/>
    </w:rPr>
  </w:style>
  <w:style w:type="character" w:styleId="ListLabel44">
    <w:name w:val="ListLabel 44"/>
    <w:qFormat/>
    <w:rPr>
      <w:b/>
      <w:i w:val="false"/>
    </w:rPr>
  </w:style>
  <w:style w:type="character" w:styleId="ListLabel45">
    <w:name w:val="ListLabel 45"/>
    <w:qFormat/>
    <w:rPr>
      <w:b/>
      <w:i w:val="false"/>
    </w:rPr>
  </w:style>
  <w:style w:type="character" w:styleId="ListLabel46">
    <w:name w:val="ListLabel 46"/>
    <w:qFormat/>
    <w:rPr>
      <w:b/>
      <w:i w:val="false"/>
    </w:rPr>
  </w:style>
  <w:style w:type="character" w:styleId="ListLabel47">
    <w:name w:val="ListLabel 47"/>
    <w:qFormat/>
    <w:rPr>
      <w:i w:val="false"/>
    </w:rPr>
  </w:style>
  <w:style w:type="character" w:styleId="ListLabel48">
    <w:name w:val="ListLabel 48"/>
    <w:qFormat/>
    <w:rPr>
      <w:b/>
    </w:rPr>
  </w:style>
  <w:style w:type="character" w:styleId="ListLabel49">
    <w:name w:val="ListLabel 49"/>
    <w:qFormat/>
    <w:rPr>
      <w:rFonts w:cs="Arial"/>
    </w:rPr>
  </w:style>
  <w:style w:type="character" w:styleId="ListLabel50">
    <w:name w:val="ListLabel 50"/>
    <w:qFormat/>
    <w:rPr>
      <w:rFonts w:cs="Arial"/>
    </w:rPr>
  </w:style>
  <w:style w:type="character" w:styleId="ListLabel51">
    <w:name w:val="ListLabel 51"/>
    <w:qFormat/>
    <w:rPr>
      <w:rFonts w:cs="Arial"/>
    </w:rPr>
  </w:style>
  <w:style w:type="character" w:styleId="ListLabel52">
    <w:name w:val="ListLabel 52"/>
    <w:qFormat/>
    <w:rPr>
      <w:rFonts w:cs="Arial"/>
    </w:rPr>
  </w:style>
  <w:style w:type="character" w:styleId="ListLabel53">
    <w:name w:val="ListLabel 53"/>
    <w:qFormat/>
    <w:rPr>
      <w:rFonts w:cs="Arial"/>
    </w:rPr>
  </w:style>
  <w:style w:type="character" w:styleId="ListLabel54">
    <w:name w:val="ListLabel 54"/>
    <w:qFormat/>
    <w:rPr>
      <w:rFonts w:cs="Arial"/>
    </w:rPr>
  </w:style>
  <w:style w:type="character" w:styleId="ListLabel55">
    <w:name w:val="ListLabel 55"/>
    <w:qFormat/>
    <w:rPr>
      <w:rFonts w:cs="Arial"/>
    </w:rPr>
  </w:style>
  <w:style w:type="character" w:styleId="ListLabel56">
    <w:name w:val="ListLabel 56"/>
    <w:qFormat/>
    <w:rPr>
      <w:rFonts w:cs="Arial"/>
    </w:rPr>
  </w:style>
  <w:style w:type="character" w:styleId="ListLabel57">
    <w:name w:val="ListLabel 57"/>
    <w:qFormat/>
    <w:rPr>
      <w:rFonts w:cs="Arial"/>
    </w:rPr>
  </w:style>
  <w:style w:type="character" w:styleId="ListLabel58">
    <w:name w:val="ListLabel 58"/>
    <w:qFormat/>
    <w:rPr>
      <w:b/>
    </w:rPr>
  </w:style>
  <w:style w:type="character" w:styleId="ListLabel59">
    <w:name w:val="ListLabel 59"/>
    <w:qFormat/>
    <w:rPr>
      <w:b/>
    </w:rPr>
  </w:style>
  <w:style w:type="character" w:styleId="ListLabel60">
    <w:name w:val="ListLabel 60"/>
    <w:qFormat/>
    <w:rPr>
      <w:b/>
    </w:rPr>
  </w:style>
  <w:style w:type="character" w:styleId="ListLabel61">
    <w:name w:val="ListLabel 61"/>
    <w:qFormat/>
    <w:rPr>
      <w:b/>
    </w:rPr>
  </w:style>
  <w:style w:type="character" w:styleId="ListLabel62">
    <w:name w:val="ListLabel 62"/>
    <w:qFormat/>
    <w:rPr>
      <w:b/>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b/>
      <w:i w:val="false"/>
    </w:rPr>
  </w:style>
  <w:style w:type="character" w:styleId="ListLabel66">
    <w:name w:val="ListLabel 66"/>
    <w:qFormat/>
    <w:rPr>
      <w:b w:val="false"/>
      <w:i w:val="false"/>
      <w:color w:val="auto"/>
    </w:rPr>
  </w:style>
  <w:style w:type="character" w:styleId="ListLabel67">
    <w:name w:val="ListLabel 67"/>
    <w:qFormat/>
    <w:rPr>
      <w:b w:val="false"/>
      <w:i w:val="false"/>
    </w:rPr>
  </w:style>
  <w:style w:type="character" w:styleId="ListLabel68">
    <w:name w:val="ListLabel 68"/>
    <w:qFormat/>
    <w:rPr>
      <w:b/>
      <w:i w:val="false"/>
    </w:rPr>
  </w:style>
  <w:style w:type="character" w:styleId="ListLabel69">
    <w:name w:val="ListLabel 69"/>
    <w:qFormat/>
    <w:rPr>
      <w:b/>
      <w:i w:val="false"/>
    </w:rPr>
  </w:style>
  <w:style w:type="character" w:styleId="Smbolosdenumerao">
    <w:name w:val="Símbolos de numeração"/>
    <w:qFormat/>
    <w:rPr/>
  </w:style>
  <w:style w:type="character" w:styleId="ListLabel70">
    <w:name w:val="ListLabel 70"/>
    <w:qFormat/>
    <w:rPr>
      <w:rFonts w:ascii="Arial" w:hAnsi="Arial"/>
      <w:b/>
      <w:i w:val="false"/>
      <w:sz w:val="20"/>
    </w:rPr>
  </w:style>
  <w:style w:type="character" w:styleId="ListLabel71">
    <w:name w:val="ListLabel 71"/>
    <w:qFormat/>
    <w:rPr>
      <w:rFonts w:ascii="Arial" w:hAnsi="Arial"/>
      <w:b w:val="false"/>
      <w:i w:val="false"/>
      <w:iCs w:val="false"/>
      <w:color w:val="auto"/>
      <w:sz w:val="20"/>
    </w:rPr>
  </w:style>
  <w:style w:type="character" w:styleId="ListLabel72">
    <w:name w:val="ListLabel 72"/>
    <w:qFormat/>
    <w:rPr>
      <w:rFonts w:ascii="Arial" w:hAnsi="Arial"/>
      <w:b w:val="false"/>
      <w:bCs w:val="false"/>
      <w:i w:val="false"/>
      <w:sz w:val="20"/>
    </w:rPr>
  </w:style>
  <w:style w:type="character" w:styleId="ListLabel73">
    <w:name w:val="ListLabel 73"/>
    <w:qFormat/>
    <w:rPr>
      <w:b/>
      <w:i w:val="false"/>
    </w:rPr>
  </w:style>
  <w:style w:type="character" w:styleId="ListLabel74">
    <w:name w:val="ListLabel 74"/>
    <w:qFormat/>
    <w:rPr>
      <w:b/>
      <w:i w:val="false"/>
    </w:rPr>
  </w:style>
  <w:style w:type="character" w:styleId="ListLabel75">
    <w:name w:val="ListLabel 75"/>
    <w:qFormat/>
    <w:rPr>
      <w:rFonts w:ascii="Arial" w:hAnsi="Arial"/>
      <w:b/>
      <w:i w:val="false"/>
      <w:sz w:val="20"/>
    </w:rPr>
  </w:style>
  <w:style w:type="character" w:styleId="ListLabel76">
    <w:name w:val="ListLabel 76"/>
    <w:qFormat/>
    <w:rPr>
      <w:rFonts w:ascii="Arial" w:hAnsi="Arial"/>
      <w:b w:val="false"/>
      <w:i w:val="false"/>
      <w:iCs w:val="false"/>
      <w:color w:val="auto"/>
      <w:sz w:val="20"/>
    </w:rPr>
  </w:style>
  <w:style w:type="character" w:styleId="ListLabel77">
    <w:name w:val="ListLabel 77"/>
    <w:qFormat/>
    <w:rPr>
      <w:b w:val="false"/>
      <w:bCs w:val="false"/>
      <w:i w:val="false"/>
      <w:sz w:val="20"/>
    </w:rPr>
  </w:style>
  <w:style w:type="character" w:styleId="ListLabel78">
    <w:name w:val="ListLabel 78"/>
    <w:qFormat/>
    <w:rPr>
      <w:b/>
      <w:i w:val="false"/>
    </w:rPr>
  </w:style>
  <w:style w:type="character" w:styleId="ListLabel79">
    <w:name w:val="ListLabel 79"/>
    <w:qFormat/>
    <w:rPr>
      <w:b/>
      <w:i w:val="false"/>
    </w:rPr>
  </w:style>
  <w:style w:type="character" w:styleId="WW8Num45z0">
    <w:name w:val="WW8Num45z0"/>
    <w:qFormat/>
    <w:rPr/>
  </w:style>
  <w:style w:type="character" w:styleId="WW8Num45z1">
    <w:name w:val="WW8Num45z1"/>
    <w:qFormat/>
    <w:rPr>
      <w:sz w:val="22"/>
    </w:rPr>
  </w:style>
  <w:style w:type="character" w:styleId="WW8Num3z0">
    <w:name w:val="WW8Num3z0"/>
    <w:qFormat/>
    <w:rPr>
      <w:rFonts w:ascii="Arial" w:hAnsi="Arial" w:cs="Arial"/>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ListLabel80">
    <w:name w:val="ListLabel 80"/>
    <w:qFormat/>
    <w:rPr>
      <w:sz w:val="22"/>
    </w:rPr>
  </w:style>
  <w:style w:type="character" w:styleId="ListLabel81">
    <w:name w:val="ListLabel 81"/>
    <w:qFormat/>
    <w:rPr>
      <w:sz w:val="22"/>
    </w:rPr>
  </w:style>
  <w:style w:type="character" w:styleId="ListLabel82">
    <w:name w:val="ListLabel 82"/>
    <w:qFormat/>
    <w:rPr>
      <w:sz w:val="22"/>
    </w:rPr>
  </w:style>
  <w:style w:type="character" w:styleId="ListLabel83">
    <w:name w:val="ListLabel 83"/>
    <w:qFormat/>
    <w:rPr>
      <w:sz w:val="22"/>
    </w:rPr>
  </w:style>
  <w:style w:type="character" w:styleId="ListLabel84">
    <w:name w:val="ListLabel 84"/>
    <w:qFormat/>
    <w:rPr>
      <w:sz w:val="22"/>
    </w:rPr>
  </w:style>
  <w:style w:type="character" w:styleId="ListLabel85">
    <w:name w:val="ListLabel 85"/>
    <w:qFormat/>
    <w:rPr>
      <w:sz w:val="22"/>
    </w:rPr>
  </w:style>
  <w:style w:type="character" w:styleId="ListLabel86">
    <w:name w:val="ListLabel 86"/>
    <w:qFormat/>
    <w:rPr>
      <w:sz w:val="22"/>
    </w:rPr>
  </w:style>
  <w:style w:type="character" w:styleId="ListLabel87">
    <w:name w:val="ListLabel 87"/>
    <w:qFormat/>
    <w:rPr>
      <w:sz w:val="22"/>
    </w:rPr>
  </w:style>
  <w:style w:type="character" w:styleId="ListLabel88">
    <w:name w:val="ListLabel 88"/>
    <w:qFormat/>
    <w:rPr>
      <w:rFonts w:ascii="Arial" w:hAnsi="Arial" w:cs="Arial"/>
      <w:b/>
      <w:sz w:val="22"/>
      <w:szCs w:val="22"/>
    </w:rPr>
  </w:style>
  <w:style w:type="character" w:styleId="ListLabel89">
    <w:name w:val="ListLabel 89"/>
    <w:qFormat/>
    <w:rPr>
      <w:rFonts w:ascii="Arial" w:hAnsi="Arial" w:cs="Arial"/>
      <w:color w:val="auto"/>
      <w:sz w:val="22"/>
      <w:szCs w:val="22"/>
    </w:rPr>
  </w:style>
  <w:style w:type="character" w:styleId="ListLabel90">
    <w:name w:val="ListLabel 90"/>
    <w:qFormat/>
    <w:rPr>
      <w:rFonts w:ascii="Arial" w:hAnsi="Arial" w:cs="Arial"/>
      <w:color w:val="auto"/>
      <w:kern w:val="2"/>
      <w:sz w:val="22"/>
      <w:szCs w:val="22"/>
    </w:rPr>
  </w:style>
  <w:style w:type="character" w:styleId="ListLabel91">
    <w:name w:val="ListLabel 91"/>
    <w:qFormat/>
    <w:rPr>
      <w:sz w:val="22"/>
    </w:rPr>
  </w:style>
  <w:style w:type="character" w:styleId="ListLabel92">
    <w:name w:val="ListLabel 92"/>
    <w:qFormat/>
    <w:rPr>
      <w:sz w:val="22"/>
    </w:rPr>
  </w:style>
  <w:style w:type="character" w:styleId="ListLabel93">
    <w:name w:val="ListLabel 93"/>
    <w:qFormat/>
    <w:rPr>
      <w:sz w:val="22"/>
    </w:rPr>
  </w:style>
  <w:style w:type="character" w:styleId="ListLabel94">
    <w:name w:val="ListLabel 94"/>
    <w:qFormat/>
    <w:rPr>
      <w:sz w:val="22"/>
    </w:rPr>
  </w:style>
  <w:style w:type="character" w:styleId="ListLabel95">
    <w:name w:val="ListLabel 95"/>
    <w:qFormat/>
    <w:rPr>
      <w:sz w:val="22"/>
    </w:rPr>
  </w:style>
  <w:style w:type="character" w:styleId="ListLabel96">
    <w:name w:val="ListLabel 96"/>
    <w:qFormat/>
    <w:rPr>
      <w:sz w:val="22"/>
    </w:rPr>
  </w:style>
  <w:style w:type="character" w:styleId="ListLabel97">
    <w:name w:val="ListLabel 97"/>
    <w:qFormat/>
    <w:rPr>
      <w:sz w:val="22"/>
    </w:rPr>
  </w:style>
  <w:style w:type="character" w:styleId="ListLabel98">
    <w:name w:val="ListLabel 98"/>
    <w:qFormat/>
    <w:rPr>
      <w:sz w:val="22"/>
    </w:rPr>
  </w:style>
  <w:style w:type="character" w:styleId="ListLabel99">
    <w:name w:val="ListLabel 99"/>
    <w:qFormat/>
    <w:rPr>
      <w:rFonts w:ascii="Arial" w:hAnsi="Arial" w:cs="Arial"/>
      <w:b/>
      <w:sz w:val="22"/>
      <w:szCs w:val="22"/>
    </w:rPr>
  </w:style>
  <w:style w:type="character" w:styleId="ListLabel100">
    <w:name w:val="ListLabel 100"/>
    <w:qFormat/>
    <w:rPr>
      <w:rFonts w:cs="Arial"/>
      <w:color w:val="auto"/>
      <w:sz w:val="22"/>
      <w:szCs w:val="22"/>
    </w:rPr>
  </w:style>
  <w:style w:type="character" w:styleId="ListLabel101">
    <w:name w:val="ListLabel 101"/>
    <w:qFormat/>
    <w:rPr>
      <w:rFonts w:ascii="Arial" w:hAnsi="Arial" w:cs="Arial"/>
      <w:color w:val="auto"/>
      <w:kern w:val="2"/>
      <w:sz w:val="22"/>
      <w:szCs w:val="22"/>
    </w:rPr>
  </w:style>
  <w:style w:type="paragraph" w:styleId="Ttulo">
    <w:name w:val="Título"/>
    <w:basedOn w:val="Normal"/>
    <w:next w:val="Corpodetexto"/>
    <w:qFormat/>
    <w:pPr>
      <w:keepNext w:val="true"/>
      <w:spacing w:before="240" w:after="120"/>
    </w:pPr>
    <w:rPr>
      <w:rFonts w:ascii="Liberation Sans" w:hAnsi="Liberation Sans" w:eastAsia="Noto Sans CJK SC Regular"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aColoridanfase11" w:customStyle="1">
    <w:name w:val="Lista Colorida - Ênfase 11"/>
    <w:basedOn w:val="Normal"/>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cs="Times New Roman"/>
      <w:sz w:val="16"/>
      <w:szCs w:val="16"/>
      <w:lang w:val="x-none" w:eastAsia="x-none"/>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GradeColoridanfase11" w:customStyle="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GradeColoridanfase11"/>
    <w:link w:val="citao2Char"/>
    <w:qFormat/>
    <w:rsid w:val="000a23da"/>
    <w:pPr>
      <w:shd w:val="clear" w:fill="FFFFCC"/>
    </w:pPr>
    <w:rPr>
      <w:szCs w:val="20"/>
    </w:rPr>
  </w:style>
  <w:style w:type="paragraph" w:styleId="Ad" w:customStyle="1">
    <w:name w:val="ad"/>
    <w:basedOn w:val="Normal"/>
    <w:qFormat/>
    <w:rsid w:val="0040055d"/>
    <w:pPr>
      <w:spacing w:lineRule="auto" w:line="360"/>
      <w:ind w:left="993" w:hanging="284"/>
      <w:jc w:val="both"/>
    </w:pPr>
    <w:rPr>
      <w:rFonts w:ascii="Times New Roman" w:hAnsi="Times New Roman" w:cs="Times New Roman"/>
      <w:color w:val="000000"/>
    </w:rPr>
  </w:style>
  <w:style w:type="paragraph" w:styleId="TtulodaTabela" w:customStyle="1">
    <w:name w:val="Título da Tabela"/>
    <w:basedOn w:val="Normal"/>
    <w:qFormat/>
    <w:rsid w:val="000575ae"/>
    <w:pPr>
      <w:widowControl w:val="false"/>
      <w:suppressLineNumbers/>
      <w:suppressAutoHyphens w:val="true"/>
      <w:spacing w:before="0" w:after="120"/>
      <w:jc w:val="center"/>
    </w:pPr>
    <w:rPr>
      <w:rFonts w:ascii="Times New Roman" w:hAnsi="Times New Roman" w:eastAsia="Arial Unicode MS" w:cs="Times New Roman"/>
      <w:b/>
      <w:bCs/>
      <w:i/>
      <w:iCs/>
      <w:szCs w:val="20"/>
    </w:rPr>
  </w:style>
  <w:style w:type="paragraph" w:styleId="Cabealho">
    <w:name w:val="Header"/>
    <w:basedOn w:val="Normal"/>
    <w:link w:val="CabealhoChar"/>
    <w:unhideWhenUsed/>
    <w:rsid w:val="007b3e18"/>
    <w:pPr>
      <w:tabs>
        <w:tab w:val="center" w:pos="4252" w:leader="none"/>
        <w:tab w:val="right" w:pos="8504" w:leader="none"/>
      </w:tabs>
    </w:pPr>
    <w:rPr/>
  </w:style>
  <w:style w:type="paragraph" w:styleId="Rodap">
    <w:name w:val="Footer"/>
    <w:basedOn w:val="Normal"/>
    <w:link w:val="RodapChar"/>
    <w:uiPriority w:val="99"/>
    <w:unhideWhenUsed/>
    <w:rsid w:val="007b3e18"/>
    <w:pPr>
      <w:tabs>
        <w:tab w:val="center" w:pos="4252" w:leader="none"/>
        <w:tab w:val="right" w:pos="8504" w:leader="none"/>
      </w:tabs>
    </w:pPr>
    <w:rPr/>
  </w:style>
  <w:style w:type="paragraph" w:styleId="Nivel1" w:customStyle="1">
    <w:name w:val="Nivel1"/>
    <w:basedOn w:val="Ttulo1"/>
    <w:next w:val="Normal"/>
    <w:link w:val="Nivel1Char"/>
    <w:qFormat/>
    <w:rsid w:val="0048130e"/>
    <w:pPr>
      <w:spacing w:lineRule="auto" w:line="276" w:before="480" w:after="120"/>
      <w:jc w:val="both"/>
    </w:pPr>
    <w:rPr>
      <w:rFonts w:ascii="Arial" w:hAnsi="Arial" w:cs="Times New Roman"/>
      <w:b/>
      <w:color w:val="auto"/>
      <w:sz w:val="20"/>
      <w:szCs w:val="20"/>
    </w:rPr>
  </w:style>
  <w:style w:type="paragraph" w:styleId="Annotationtext">
    <w:name w:val="annotation text"/>
    <w:basedOn w:val="Normal"/>
    <w:link w:val="TextodecomentrioChar"/>
    <w:uiPriority w:val="99"/>
    <w:unhideWhenUsed/>
    <w:qFormat/>
    <w:rsid w:val="002049df"/>
    <w:pPr/>
    <w:rPr>
      <w:szCs w:val="20"/>
    </w:rPr>
  </w:style>
  <w:style w:type="paragraph" w:styleId="Annotationsubject">
    <w:name w:val="annotation subject"/>
    <w:basedOn w:val="Annotationtext"/>
    <w:link w:val="AssuntodocomentrioChar"/>
    <w:semiHidden/>
    <w:unhideWhenUsed/>
    <w:qFormat/>
    <w:rsid w:val="002049df"/>
    <w:pPr/>
    <w:rPr>
      <w:b/>
      <w:bCs/>
    </w:rPr>
  </w:style>
  <w:style w:type="paragraph" w:styleId="Nivel01Titulo" w:customStyle="1">
    <w:name w:val="Nivel_01_Titulo"/>
    <w:basedOn w:val="Ttulo1"/>
    <w:next w:val="Normal"/>
    <w:link w:val="Nivel01TituloChar"/>
    <w:qFormat/>
    <w:rsid w:val="002049df"/>
    <w:pPr>
      <w:tabs>
        <w:tab w:val="left" w:pos="567" w:leader="none"/>
      </w:tabs>
      <w:ind w:left="360" w:hanging="360"/>
      <w:jc w:val="both"/>
    </w:pPr>
    <w:rPr>
      <w:rFonts w:ascii="Arial" w:hAnsi="Arial" w:cs="Times New Roman"/>
      <w:b/>
      <w:bCs/>
      <w:color w:val="auto"/>
      <w:sz w:val="20"/>
      <w:szCs w:val="20"/>
    </w:rPr>
  </w:style>
  <w:style w:type="paragraph" w:styleId="Contedodatabela">
    <w:name w:val="Conteúdo da tabela"/>
    <w:basedOn w:val="Normal"/>
    <w:qFormat/>
    <w:pPr/>
    <w:rPr/>
  </w:style>
  <w:style w:type="paragraph" w:styleId="LOnormal">
    <w:name w:val="LO-normal"/>
    <w:qFormat/>
    <w:pPr>
      <w:widowControl/>
      <w:bidi w:val="0"/>
      <w:spacing w:lineRule="auto" w:line="252" w:before="0" w:after="160"/>
      <w:jc w:val="left"/>
    </w:pPr>
    <w:rPr>
      <w:rFonts w:ascii="Calibri" w:hAnsi="Calibri" w:eastAsia="Calibri" w:cs="Calibri"/>
      <w:color w:val="000000"/>
      <w:kern w:val="0"/>
      <w:sz w:val="22"/>
      <w:szCs w:val="22"/>
      <w:lang w:val="pt-BR" w:eastAsia="pt-BR" w:bidi="ar-SA"/>
    </w:rPr>
  </w:style>
  <w:style w:type="paragraph" w:styleId="Default">
    <w:name w:val="Default"/>
    <w:qFormat/>
    <w:pPr>
      <w:widowControl/>
      <w:bidi w:val="0"/>
      <w:jc w:val="left"/>
    </w:pPr>
    <w:rPr>
      <w:rFonts w:ascii="Calibri" w:hAnsi="Calibri" w:eastAsia="Times New Roman" w:cs="Calibri"/>
      <w:color w:val="000000"/>
      <w:kern w:val="0"/>
      <w:sz w:val="24"/>
      <w:szCs w:val="24"/>
      <w:lang w:val="pt-BR" w:eastAsia="pt-BR" w:bidi="ar-SA"/>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numbering" w:styleId="WW8Num45">
    <w:name w:val="WW8Num45"/>
    <w:qFormat/>
  </w:style>
  <w:style w:type="numbering" w:styleId="WW8Num3">
    <w:name w:val="WW8Num3"/>
    <w:qFormat/>
  </w:style>
  <w:style w:type="numbering" w:styleId="WW8Num31">
    <w:name w:val="WW8Num31"/>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9065-CF42-4958-A123-4F31E5FB24CE}">
  <ds:schemaRefs>
    <ds:schemaRef ds:uri="http://schemas.microsoft.com/sharepoint/v3/contenttype/forms"/>
  </ds:schemaRefs>
</ds:datastoreItem>
</file>

<file path=customXml/itemProps2.xml><?xml version="1.0" encoding="utf-8"?>
<ds:datastoreItem xmlns:ds="http://schemas.openxmlformats.org/officeDocument/2006/customXml" ds:itemID="{123ED5AD-AD49-4EAF-9E5E-6225E4547E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CB9549-9122-4B5C-9480-21D28098ADBE}"/>
</file>

<file path=customXml/itemProps4.xml><?xml version="1.0" encoding="utf-8"?>
<ds:datastoreItem xmlns:ds="http://schemas.openxmlformats.org/officeDocument/2006/customXml" ds:itemID="{15917F04-A897-459E-B48F-DA76B4DF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111</TotalTime>
  <Application>LibreOffice/6.0.7.3$Linux_X86_64 LibreOffice_project/00m0$Build-3</Application>
  <Pages>2</Pages>
  <Words>1171</Words>
  <Characters>6374</Characters>
  <CharactersWithSpaces>7509</CharactersWithSpaces>
  <Paragraphs>58</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2018-12-21T14:44:00Z</dcterms:created>
  <dc:creator>Adriano</dc:creator>
  <dc:description/>
  <dc:language>pt-BR</dc:language>
  <cp:lastModifiedBy/>
  <cp:lastPrinted>2010-11-03T20:07:00Z</cp:lastPrinted>
  <dcterms:modified xsi:type="dcterms:W3CDTF">2019-04-26T17:29:09Z</dcterms:modified>
  <cp:revision>21</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EDUARDO DOTTI</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