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30" w:rsidRPr="005B3F30" w:rsidRDefault="005B3F30" w:rsidP="005B3F30">
      <w:pPr>
        <w:pStyle w:val="Standard"/>
        <w:spacing w:after="20" w:line="240" w:lineRule="auto"/>
        <w:jc w:val="center"/>
        <w:rPr>
          <w:rFonts w:asciiTheme="minorHAnsi" w:hAnsiTheme="minorHAnsi"/>
          <w:sz w:val="40"/>
          <w:szCs w:val="40"/>
        </w:rPr>
      </w:pPr>
      <w:r w:rsidRPr="005B3F30">
        <w:rPr>
          <w:rFonts w:asciiTheme="minorHAnsi" w:eastAsia="Times New Roman" w:hAnsiTheme="minorHAnsi" w:cs="Times New Roman"/>
          <w:b/>
          <w:color w:val="000000" w:themeColor="text1"/>
          <w:sz w:val="40"/>
          <w:szCs w:val="40"/>
        </w:rPr>
        <w:t xml:space="preserve">Informações Preliminares </w:t>
      </w:r>
      <w:r w:rsidRPr="005B3F30">
        <w:rPr>
          <w:rFonts w:asciiTheme="minorHAnsi" w:eastAsia="Times New Roman" w:hAnsiTheme="minorHAnsi" w:cs="Times New Roman"/>
          <w:b/>
          <w:color w:val="000000"/>
          <w:sz w:val="40"/>
          <w:szCs w:val="40"/>
        </w:rPr>
        <w:t>do Pregão Eletrônico</w:t>
      </w:r>
    </w:p>
    <w:p w:rsidR="005B3F30" w:rsidRPr="005B3F30" w:rsidRDefault="005B3F30">
      <w:pPr>
        <w:rPr>
          <w:rFonts w:asciiTheme="minorHAnsi" w:hAnsiTheme="minorHAnsi"/>
          <w:sz w:val="8"/>
          <w:szCs w:val="8"/>
        </w:rPr>
      </w:pPr>
    </w:p>
    <w:tbl>
      <w:tblPr>
        <w:tblStyle w:val="a"/>
        <w:tblW w:w="10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6"/>
        <w:gridCol w:w="1134"/>
        <w:gridCol w:w="2764"/>
        <w:gridCol w:w="2765"/>
        <w:gridCol w:w="1701"/>
      </w:tblGrid>
      <w:tr w:rsidR="00B42B99" w:rsidRPr="005B3F30" w:rsidTr="005B3F30">
        <w:trPr>
          <w:trHeight w:val="1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>Pregão Eletrônico: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38/2019</w:t>
            </w:r>
          </w:p>
        </w:tc>
      </w:tr>
      <w:tr w:rsidR="00B42B99" w:rsidRPr="005B3F30" w:rsidTr="005B3F30">
        <w:trPr>
          <w:trHeight w:val="1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UASG: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158719</w:t>
            </w:r>
          </w:p>
        </w:tc>
      </w:tr>
      <w:tr w:rsidR="00B42B99" w:rsidRPr="005B3F30" w:rsidTr="005B3F30">
        <w:trPr>
          <w:trHeight w:val="1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Processo: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23507.005400/2019-45</w:t>
            </w:r>
          </w:p>
        </w:tc>
      </w:tr>
      <w:tr w:rsidR="00B42B99" w:rsidRPr="005B3F30" w:rsidTr="005B3F30">
        <w:trPr>
          <w:trHeight w:val="19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</w:rPr>
              <w:t xml:space="preserve">Data de Abertura: 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8"/>
              <w:jc w:val="both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 xml:space="preserve">26/12/2019 as 09 horas </w:t>
            </w:r>
            <w:r w:rsidRPr="005B3F3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no sítio </w:t>
            </w:r>
            <w:hyperlink r:id="rId8">
              <w:r w:rsidRPr="005B3F30">
                <w:rPr>
                  <w:rFonts w:asciiTheme="minorHAnsi" w:eastAsia="Times New Roman" w:hAnsiTheme="minorHAnsi" w:cs="Times New Roman"/>
                  <w:color w:val="000000"/>
                  <w:sz w:val="20"/>
                  <w:szCs w:val="20"/>
                </w:rPr>
                <w:t>www.comprasgovernamentais.com.br</w:t>
              </w:r>
            </w:hyperlink>
          </w:p>
        </w:tc>
      </w:tr>
      <w:tr w:rsidR="00B42B99" w:rsidRPr="005B3F30" w:rsidTr="005B3F30"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 xml:space="preserve">Objeto: </w:t>
            </w:r>
            <w:r w:rsidRPr="005B3F30">
              <w:rPr>
                <w:rFonts w:asciiTheme="minorHAnsi" w:eastAsia="Times New Roman" w:hAnsiTheme="minorHAnsi" w:cs="Times New Roman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jc w:val="both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Aquisição de fornos de micro-ondas.</w:t>
            </w:r>
          </w:p>
        </w:tc>
      </w:tr>
      <w:tr w:rsidR="00B42B99" w:rsidRPr="005B3F30" w:rsidTr="005B3F30">
        <w:tc>
          <w:tcPr>
            <w:tcW w:w="28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2B99" w:rsidRPr="005B3F30" w:rsidRDefault="00B42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 xml:space="preserve">Esclarecimentos / Impugnações: 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B99" w:rsidRPr="005B3F30" w:rsidRDefault="00B42B99" w:rsidP="005B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"/>
              <w:rPr>
                <w:rFonts w:asciiTheme="minorHAnsi" w:eastAsia="Times New Roman" w:hAnsiTheme="minorHAnsi" w:cs="Times New Roman"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20"/>
                <w:szCs w:val="20"/>
              </w:rPr>
              <w:t xml:space="preserve">Até 03 dias úteis antes da abertura da licitação no e-mail </w:t>
            </w:r>
            <w:hyperlink r:id="rId9">
              <w:r w:rsidRPr="005B3F30">
                <w:rPr>
                  <w:rFonts w:asciiTheme="minorHAnsi" w:eastAsia="Times New Roman" w:hAnsiTheme="minorHAnsi" w:cs="Times New Roman"/>
                  <w:color w:val="0563C1"/>
                  <w:sz w:val="20"/>
                  <w:szCs w:val="20"/>
                  <w:u w:val="single"/>
                </w:rPr>
                <w:t>Impugna.proad@ufca.edu.br</w:t>
              </w:r>
            </w:hyperlink>
          </w:p>
        </w:tc>
      </w:tr>
      <w:tr w:rsidR="004F6CF1" w:rsidRPr="005B3F30" w:rsidTr="004F6CF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528C" w:rsidRPr="005B3F30" w:rsidRDefault="0075528C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Valor Total Estimado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28C" w:rsidRPr="005B3F30" w:rsidRDefault="0075528C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Registro de Preços?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6CF1" w:rsidRDefault="0075528C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Ite</w:t>
            </w:r>
            <w:r w:rsidR="008A0AD8"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m(</w:t>
            </w:r>
            <w:proofErr w:type="spellStart"/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ns</w:t>
            </w:r>
            <w:proofErr w:type="spellEnd"/>
            <w:r w:rsidR="008A0AD8"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)</w:t>
            </w:r>
            <w:r w:rsidR="00B42B99"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 xml:space="preserve"> </w:t>
            </w: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exclusiv</w:t>
            </w:r>
            <w:r w:rsidR="008A0AD8"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o(s)</w:t>
            </w: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 xml:space="preserve"> </w:t>
            </w:r>
          </w:p>
          <w:p w:rsidR="0075528C" w:rsidRPr="005B3F30" w:rsidRDefault="0075528C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para ME/EPP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F30" w:rsidRDefault="00C12400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Ite</w:t>
            </w:r>
            <w:r w:rsidR="008A0AD8"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m(</w:t>
            </w:r>
            <w:proofErr w:type="spellStart"/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ns</w:t>
            </w:r>
            <w:proofErr w:type="spellEnd"/>
            <w:r w:rsidR="008A0AD8"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)</w:t>
            </w: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 xml:space="preserve"> </w:t>
            </w:r>
          </w:p>
          <w:p w:rsidR="0075528C" w:rsidRPr="005B3F30" w:rsidRDefault="005B3F30" w:rsidP="005B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A</w:t>
            </w:r>
            <w:r w:rsidR="00C12400"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mpla</w:t>
            </w:r>
            <w:r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 xml:space="preserve"> </w:t>
            </w:r>
            <w:r w:rsidR="004F6CF1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C</w:t>
            </w:r>
            <w:r w:rsidR="00C12400"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oncorrência</w:t>
            </w:r>
            <w:r w:rsidR="00B42B99"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8C" w:rsidRPr="005B3F30" w:rsidRDefault="0075528C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Exige Amostra?</w:t>
            </w:r>
          </w:p>
        </w:tc>
      </w:tr>
      <w:tr w:rsidR="004F6CF1" w:rsidRPr="005B3F30" w:rsidTr="004F6CF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528C" w:rsidRPr="005B3F30" w:rsidRDefault="0075528C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C00000"/>
                <w:sz w:val="20"/>
                <w:szCs w:val="20"/>
              </w:rPr>
              <w:t xml:space="preserve">R$ </w:t>
            </w:r>
            <w:r w:rsidR="008A0AD8" w:rsidRPr="005B3F30">
              <w:rPr>
                <w:rFonts w:asciiTheme="minorHAnsi" w:eastAsia="Times New Roman" w:hAnsiTheme="minorHAnsi" w:cs="Times New Roman"/>
                <w:color w:val="C00000"/>
                <w:sz w:val="20"/>
                <w:szCs w:val="20"/>
              </w:rPr>
              <w:t>10.584.154,00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28C" w:rsidRPr="005B3F30" w:rsidRDefault="0075528C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NÃO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5528C" w:rsidRPr="005B3F30" w:rsidRDefault="00B42B99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01, 03 e 05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28C" w:rsidRPr="005B3F30" w:rsidRDefault="00B42B99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02, 04 e 06</w:t>
            </w:r>
            <w:r w:rsidR="008A0AD8"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 xml:space="preserve"> a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8C" w:rsidRPr="005B3F30" w:rsidRDefault="00B42B99" w:rsidP="007552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SIM</w:t>
            </w:r>
            <w:r w:rsidR="008A0AD8"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 xml:space="preserve"> / Item:</w:t>
            </w:r>
            <w:r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 xml:space="preserve"> 01 e </w:t>
            </w:r>
            <w:r w:rsidR="008A0AD8" w:rsidRPr="005B3F3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</w:rPr>
              <w:t>03</w:t>
            </w:r>
          </w:p>
        </w:tc>
      </w:tr>
    </w:tbl>
    <w:p w:rsidR="00F126F2" w:rsidRPr="005B3F30" w:rsidRDefault="00F126F2" w:rsidP="005B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="Times New Roman"/>
          <w:b/>
          <w:color w:val="CE181E"/>
          <w:sz w:val="8"/>
          <w:szCs w:val="8"/>
        </w:rPr>
      </w:pPr>
    </w:p>
    <w:tbl>
      <w:tblPr>
        <w:tblStyle w:val="a0"/>
        <w:tblW w:w="10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F126F2" w:rsidRPr="005B3F30" w:rsidTr="005B3F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PROPOSTA ESCRITA</w:t>
            </w:r>
          </w:p>
        </w:tc>
      </w:tr>
      <w:tr w:rsidR="00F126F2" w:rsidRPr="005B3F30" w:rsidTr="005B3F30">
        <w:tc>
          <w:tcPr>
            <w:tcW w:w="10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7F2" w:rsidRPr="005B3F30" w:rsidRDefault="000667F2" w:rsidP="0006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19"/>
                <w:szCs w:val="19"/>
              </w:rPr>
              <w:t>Observar o(s) Item(</w:t>
            </w:r>
            <w:proofErr w:type="spellStart"/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19"/>
                <w:szCs w:val="19"/>
              </w:rPr>
              <w:t>ns</w:t>
            </w:r>
            <w:proofErr w:type="spellEnd"/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19"/>
                <w:szCs w:val="19"/>
              </w:rPr>
              <w:t xml:space="preserve">) 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</w:rPr>
              <w:t xml:space="preserve">XX </w:t>
            </w:r>
            <w:r w:rsidRPr="005B3F30">
              <w:rPr>
                <w:rFonts w:asciiTheme="minorHAnsi" w:eastAsia="Times New Roman" w:hAnsiTheme="minorHAnsi" w:cs="Times New Roman"/>
                <w:b/>
                <w:color w:val="000000"/>
                <w:sz w:val="19"/>
                <w:szCs w:val="19"/>
              </w:rPr>
              <w:t>e o Anexo II (Modelo de Proposta) do Edital.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Deve o licitante enviar, no sistema </w:t>
            </w:r>
            <w:proofErr w:type="spellStart"/>
            <w:r w:rsidRPr="005B3F30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>Comprasnet</w:t>
            </w:r>
            <w:proofErr w:type="spellEnd"/>
            <w:r w:rsidRPr="005B3F30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, arquivo contendo a sua proposta escrita, quando finalizar o cadastramento da sua proposta no sistema.  O prazo para envio ENCERRA-SE no momento da abertura da licitação, antes da fase de lances. </w:t>
            </w:r>
          </w:p>
          <w:p w:rsidR="000F02F6" w:rsidRPr="005B3F30" w:rsidRDefault="000F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bCs/>
                <w:color w:val="0070C0"/>
                <w:sz w:val="8"/>
                <w:szCs w:val="8"/>
              </w:rPr>
            </w:pPr>
          </w:p>
          <w:p w:rsidR="00F126F2" w:rsidRPr="005B3F30" w:rsidRDefault="00C10A1E" w:rsidP="00A931B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i/>
                <w:iCs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19"/>
                <w:szCs w:val="19"/>
              </w:rPr>
              <w:t>Composição da Proposta escrita:</w:t>
            </w:r>
            <w:r w:rsidR="00A931BE" w:rsidRPr="005B3F30">
              <w:rPr>
                <w:rFonts w:asciiTheme="minorHAnsi" w:eastAsia="Times New Roman" w:hAnsiTheme="minorHAnsi" w:cs="Times New Roman"/>
                <w:b/>
                <w:color w:val="00000A"/>
                <w:sz w:val="19"/>
                <w:szCs w:val="19"/>
              </w:rPr>
              <w:t xml:space="preserve"> </w:t>
            </w:r>
            <w:r w:rsidR="00A931BE" w:rsidRPr="005B3F30">
              <w:rPr>
                <w:rFonts w:asciiTheme="minorHAnsi" w:eastAsia="Times New Roman" w:hAnsiTheme="minorHAnsi" w:cs="Times New Roman"/>
                <w:i/>
                <w:iCs/>
                <w:color w:val="00000A"/>
                <w:sz w:val="19"/>
                <w:szCs w:val="19"/>
              </w:rPr>
              <w:t xml:space="preserve">(é obrigação do licitante verificar se o Edital exige outros </w:t>
            </w:r>
            <w:r w:rsidR="00B42B99" w:rsidRPr="005B3F30">
              <w:rPr>
                <w:rFonts w:asciiTheme="minorHAnsi" w:eastAsia="Times New Roman" w:hAnsiTheme="minorHAnsi" w:cs="Times New Roman"/>
                <w:i/>
                <w:iCs/>
                <w:color w:val="00000A"/>
                <w:sz w:val="19"/>
                <w:szCs w:val="19"/>
              </w:rPr>
              <w:t>requisitos</w:t>
            </w:r>
            <w:r w:rsidR="00A931BE" w:rsidRPr="005B3F30">
              <w:rPr>
                <w:rFonts w:asciiTheme="minorHAnsi" w:eastAsia="Times New Roman" w:hAnsiTheme="minorHAnsi" w:cs="Times New Roman"/>
                <w:i/>
                <w:iCs/>
                <w:color w:val="00000A"/>
                <w:sz w:val="19"/>
                <w:szCs w:val="19"/>
              </w:rPr>
              <w:t xml:space="preserve"> além dos listados abaixo)</w:t>
            </w:r>
          </w:p>
          <w:p w:rsidR="00F126F2" w:rsidRPr="005B3F30" w:rsidRDefault="00036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-</w:t>
            </w:r>
            <w:r w:rsidR="00C10A1E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 CNPJ, Razão Social, Endereço e Telefone;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- Número do Edital da Licitação;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- Número do Item do Edital, Descrição Completa, Marca/Modelo ofertado; 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- Quantidade, Valor unitário, Valor total em Reais, Valor total por extenso;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- Prazo de Entrega, Prazo de Garantia, Prazo de Vigência da Proposta (Validade);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- Declarações contidas no Modelo do Anexo II: Composição do Preço; </w:t>
            </w:r>
            <w:proofErr w:type="gramStart"/>
            <w:r w:rsidR="000667F2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Q</w:t>
            </w: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ue</w:t>
            </w:r>
            <w:proofErr w:type="gramEnd"/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 está De Acordo com o Edital; e </w:t>
            </w:r>
            <w:r w:rsidR="000667F2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Q</w:t>
            </w: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ue </w:t>
            </w:r>
            <w:r w:rsidR="000667F2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a</w:t>
            </w: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tende as especificações dos itens;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- Dados Bancários, Data da Proposta e Assinatura (Caso seja assinada por procuração, deve</w:t>
            </w:r>
            <w:r w:rsidR="000667F2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m</w:t>
            </w: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 ser enviado</w:t>
            </w:r>
            <w:r w:rsidR="000667F2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s</w:t>
            </w: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, juntamente com a proposta, Procuração e documentos do procurador)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FF0000"/>
                <w:sz w:val="18"/>
                <w:szCs w:val="18"/>
              </w:rPr>
            </w:pPr>
            <w:r w:rsidRPr="005B3F30">
              <w:rPr>
                <w:rFonts w:asciiTheme="minorHAnsi" w:eastAsia="Times New Roman" w:hAnsiTheme="minorHAnsi" w:cs="Times New Roman"/>
                <w:color w:val="FF0000"/>
                <w:sz w:val="19"/>
                <w:szCs w:val="19"/>
              </w:rPr>
              <w:t>- Outras exigências (Catálogos, Certificações, o que mais exigir no edital)</w:t>
            </w:r>
          </w:p>
        </w:tc>
      </w:tr>
    </w:tbl>
    <w:p w:rsidR="00F126F2" w:rsidRPr="005B3F30" w:rsidRDefault="00F126F2" w:rsidP="005B3F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="Times New Roman"/>
          <w:b/>
          <w:color w:val="CE181E"/>
          <w:sz w:val="14"/>
          <w:szCs w:val="14"/>
        </w:rPr>
      </w:pPr>
    </w:p>
    <w:tbl>
      <w:tblPr>
        <w:tblStyle w:val="a1"/>
        <w:tblW w:w="10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060"/>
      </w:tblGrid>
      <w:tr w:rsidR="00F126F2" w:rsidRPr="005B3F30" w:rsidTr="005B3F30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20"/>
                <w:szCs w:val="20"/>
              </w:rPr>
              <w:t>HABILITAÇÃO</w:t>
            </w:r>
          </w:p>
        </w:tc>
      </w:tr>
      <w:tr w:rsidR="00F126F2" w:rsidRPr="005B3F30" w:rsidTr="005B3F30">
        <w:tc>
          <w:tcPr>
            <w:tcW w:w="10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67F2" w:rsidRPr="005B3F30" w:rsidRDefault="0006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b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19"/>
                <w:szCs w:val="19"/>
              </w:rPr>
              <w:t>Observar o(s) Item(</w:t>
            </w:r>
            <w:proofErr w:type="spellStart"/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19"/>
                <w:szCs w:val="19"/>
              </w:rPr>
              <w:t>ns</w:t>
            </w:r>
            <w:proofErr w:type="spellEnd"/>
            <w:r w:rsidRPr="005B3F30">
              <w:rPr>
                <w:rFonts w:asciiTheme="minorHAnsi" w:eastAsia="Times New Roman" w:hAnsiTheme="minorHAnsi" w:cs="Times New Roman"/>
                <w:b/>
                <w:color w:val="00000A"/>
                <w:sz w:val="19"/>
                <w:szCs w:val="19"/>
              </w:rPr>
              <w:t xml:space="preserve">) 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</w:rPr>
              <w:t xml:space="preserve">XX </w:t>
            </w:r>
            <w:r w:rsidRPr="005B3F30">
              <w:rPr>
                <w:rFonts w:asciiTheme="minorHAnsi" w:eastAsia="Times New Roman" w:hAnsiTheme="minorHAnsi" w:cs="Times New Roman"/>
                <w:b/>
                <w:sz w:val="19"/>
                <w:szCs w:val="19"/>
              </w:rPr>
              <w:t>do Edital</w:t>
            </w:r>
          </w:p>
          <w:p w:rsidR="000667F2" w:rsidRPr="005B3F30" w:rsidRDefault="00A619DE" w:rsidP="000F02F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bCs/>
                <w:color w:val="00000A"/>
                <w:sz w:val="19"/>
                <w:szCs w:val="19"/>
              </w:rPr>
              <w:t>Requisitos</w:t>
            </w:r>
            <w:r w:rsidR="000667F2" w:rsidRPr="005B3F30">
              <w:rPr>
                <w:rFonts w:asciiTheme="minorHAnsi" w:eastAsia="Times New Roman" w:hAnsiTheme="minorHAnsi" w:cs="Times New Roman"/>
                <w:b/>
                <w:bCs/>
                <w:color w:val="00000A"/>
                <w:sz w:val="19"/>
                <w:szCs w:val="19"/>
              </w:rPr>
              <w:t xml:space="preserve"> básicos</w:t>
            </w:r>
            <w:r w:rsidRPr="005B3F30">
              <w:rPr>
                <w:rFonts w:asciiTheme="minorHAnsi" w:eastAsia="Times New Roman" w:hAnsiTheme="minorHAnsi" w:cs="Times New Roman"/>
                <w:b/>
                <w:bCs/>
                <w:color w:val="00000A"/>
                <w:sz w:val="19"/>
                <w:szCs w:val="19"/>
              </w:rPr>
              <w:t xml:space="preserve"> de habilitação</w:t>
            </w:r>
            <w:r w:rsidR="000667F2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 (</w:t>
            </w:r>
            <w:r w:rsidR="000667F2" w:rsidRPr="005B3F30">
              <w:rPr>
                <w:rFonts w:asciiTheme="minorHAnsi" w:eastAsia="Times New Roman" w:hAnsiTheme="minorHAnsi" w:cs="Times New Roman"/>
                <w:i/>
                <w:iCs/>
                <w:color w:val="00000A"/>
                <w:sz w:val="19"/>
                <w:szCs w:val="19"/>
              </w:rPr>
              <w:t>é obrigação do licitante verificar se o Edital exige outros documentos</w:t>
            </w:r>
            <w:r w:rsidR="0002294C" w:rsidRPr="005B3F30">
              <w:rPr>
                <w:rFonts w:asciiTheme="minorHAnsi" w:eastAsia="Times New Roman" w:hAnsiTheme="minorHAnsi" w:cs="Times New Roman"/>
                <w:i/>
                <w:iCs/>
                <w:color w:val="00000A"/>
                <w:sz w:val="19"/>
                <w:szCs w:val="19"/>
              </w:rPr>
              <w:t xml:space="preserve"> além dos listados abaixo</w:t>
            </w:r>
            <w:r w:rsidR="000667F2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)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- SICAF atualizado ou Documentos equivalentes 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  <w:vertAlign w:val="superscript"/>
              </w:rPr>
              <w:t>(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</w:rPr>
              <w:t>**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  <w:vertAlign w:val="superscript"/>
              </w:rPr>
              <w:t>)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Arial" w:hAnsiTheme="minorHAnsi" w:cs="Times New Roman"/>
                <w:i/>
                <w:iCs/>
                <w:color w:val="000000"/>
                <w:sz w:val="19"/>
                <w:szCs w:val="19"/>
                <w:u w:val="single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- </w:t>
            </w:r>
            <w:r w:rsidR="00A619DE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Regularidade</w:t>
            </w: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 da empresa licitante e do sócio majoritário </w:t>
            </w:r>
            <w:r w:rsidR="00F069F0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perante TCU </w:t>
            </w:r>
            <w:r w:rsidR="00F069F0" w:rsidRPr="005B3F30">
              <w:rPr>
                <w:rFonts w:asciiTheme="minorHAnsi" w:hAnsiTheme="minorHAnsi" w:cs="Times New Roman"/>
                <w:i/>
                <w:iCs/>
                <w:sz w:val="19"/>
                <w:szCs w:val="19"/>
                <w:u w:val="single"/>
              </w:rPr>
              <w:t>(https://certidoes-apf.apps.tcu.gov.br/</w:t>
            </w:r>
            <w:r w:rsidR="00F069F0" w:rsidRPr="005B3F30">
              <w:rPr>
                <w:rFonts w:asciiTheme="minorHAnsi" w:hAnsiTheme="minorHAnsi" w:cs="Times New Roman"/>
                <w:i/>
                <w:iCs/>
                <w:sz w:val="19"/>
                <w:szCs w:val="19"/>
              </w:rPr>
              <w:t>)</w:t>
            </w:r>
            <w:r w:rsidR="00F069F0" w:rsidRPr="005B3F30">
              <w:rPr>
                <w:rFonts w:asciiTheme="minorHAnsi" w:eastAsia="Arial" w:hAnsiTheme="minorHAnsi" w:cs="Times New Roman"/>
                <w:i/>
                <w:color w:val="000000"/>
                <w:sz w:val="19"/>
                <w:szCs w:val="19"/>
              </w:rPr>
              <w:t>,</w:t>
            </w:r>
            <w:r w:rsidR="00F069F0" w:rsidRPr="005B3F30">
              <w:rPr>
                <w:rFonts w:asciiTheme="minorHAnsi" w:eastAsia="Arial" w:hAnsiTheme="minorHAnsi" w:cs="Arial"/>
                <w:i/>
                <w:color w:val="000000"/>
                <w:sz w:val="19"/>
                <w:szCs w:val="19"/>
              </w:rPr>
              <w:t xml:space="preserve"> </w:t>
            </w:r>
            <w:r w:rsidR="00F069F0" w:rsidRPr="005B3F30">
              <w:rPr>
                <w:rFonts w:asciiTheme="minorHAnsi" w:eastAsia="Arial" w:hAnsiTheme="minorHAnsi" w:cs="Arial"/>
                <w:iCs/>
                <w:color w:val="000000"/>
                <w:sz w:val="19"/>
                <w:szCs w:val="19"/>
              </w:rPr>
              <w:t>CNJ</w:t>
            </w:r>
            <w:r w:rsidR="00F069F0" w:rsidRPr="005B3F30">
              <w:rPr>
                <w:rFonts w:asciiTheme="minorHAnsi" w:eastAsia="Arial" w:hAnsiTheme="minorHAnsi" w:cs="Arial"/>
                <w:i/>
                <w:color w:val="000000"/>
                <w:sz w:val="19"/>
                <w:szCs w:val="19"/>
                <w:u w:val="single"/>
              </w:rPr>
              <w:t xml:space="preserve"> </w:t>
            </w:r>
            <w:r w:rsidR="00F069F0" w:rsidRPr="005B3F30">
              <w:rPr>
                <w:rFonts w:asciiTheme="minorHAnsi" w:hAnsiTheme="minorHAnsi" w:cs="Times New Roman"/>
                <w:sz w:val="19"/>
                <w:szCs w:val="19"/>
              </w:rPr>
              <w:t>(</w:t>
            </w:r>
            <w:hyperlink r:id="rId10" w:history="1">
              <w:r w:rsidR="00F069F0" w:rsidRPr="005B3F30">
                <w:rPr>
                  <w:rStyle w:val="Hyperlink"/>
                  <w:rFonts w:asciiTheme="minorHAnsi" w:hAnsiTheme="minorHAnsi" w:cs="Times New Roman"/>
                  <w:color w:val="000000" w:themeColor="text1"/>
                  <w:sz w:val="19"/>
                  <w:szCs w:val="19"/>
                </w:rPr>
                <w:t>www.cnj.jus.br/improbidade_adm/consultar_requerido.php</w:t>
              </w:r>
            </w:hyperlink>
            <w:r w:rsidR="00F069F0" w:rsidRPr="005B3F30">
              <w:rPr>
                <w:rFonts w:asciiTheme="minorHAnsi" w:hAnsiTheme="minorHAnsi" w:cs="Times New Roman"/>
                <w:i/>
                <w:iCs/>
                <w:sz w:val="19"/>
                <w:szCs w:val="19"/>
              </w:rPr>
              <w:t xml:space="preserve">) </w:t>
            </w:r>
            <w:r w:rsidR="00F069F0" w:rsidRPr="005B3F30">
              <w:rPr>
                <w:rFonts w:asciiTheme="minorHAnsi" w:hAnsiTheme="minorHAnsi" w:cs="Times New Roman"/>
                <w:sz w:val="19"/>
                <w:szCs w:val="19"/>
              </w:rPr>
              <w:t xml:space="preserve">e </w:t>
            </w:r>
            <w:r w:rsidR="00F069F0" w:rsidRPr="005B3F30">
              <w:rPr>
                <w:rFonts w:asciiTheme="minorHAnsi" w:hAnsiTheme="minorHAnsi" w:cs="Times New Roman"/>
                <w:i/>
                <w:iCs/>
                <w:sz w:val="19"/>
                <w:szCs w:val="19"/>
              </w:rPr>
              <w:t xml:space="preserve">CGU </w:t>
            </w:r>
            <w:r w:rsidR="00F154EC" w:rsidRPr="005B3F30">
              <w:rPr>
                <w:rFonts w:asciiTheme="minorHAnsi" w:hAnsiTheme="minorHAnsi" w:cs="Times New Roman"/>
                <w:i/>
                <w:iCs/>
                <w:sz w:val="19"/>
                <w:szCs w:val="19"/>
                <w:u w:val="single"/>
              </w:rPr>
              <w:t>(</w:t>
            </w:r>
            <w:hyperlink r:id="rId11" w:history="1">
              <w:r w:rsidR="00F154EC" w:rsidRPr="005B3F30">
                <w:rPr>
                  <w:rFonts w:asciiTheme="minorHAnsi" w:hAnsiTheme="minorHAnsi" w:cs="Times New Roman"/>
                  <w:i/>
                  <w:iCs/>
                  <w:sz w:val="19"/>
                  <w:szCs w:val="19"/>
                  <w:u w:val="single"/>
                </w:rPr>
                <w:t>www.portaldatransparencia.gov.br/ceis</w:t>
              </w:r>
            </w:hyperlink>
            <w:r w:rsidR="00F154EC" w:rsidRPr="005B3F30">
              <w:rPr>
                <w:rFonts w:asciiTheme="minorHAnsi" w:hAnsiTheme="minorHAnsi" w:cs="Times New Roman"/>
                <w:i/>
                <w:iCs/>
                <w:sz w:val="19"/>
                <w:szCs w:val="19"/>
              </w:rPr>
              <w:t>)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- Regularidade Fiscal</w:t>
            </w:r>
            <w:r w:rsidR="00A619DE"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 Federal,</w:t>
            </w: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 Estadual e Municipal 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  <w:vertAlign w:val="superscript"/>
              </w:rPr>
              <w:t>(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</w:rPr>
              <w:t>**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  <w:vertAlign w:val="superscript"/>
              </w:rPr>
              <w:t>)</w:t>
            </w:r>
          </w:p>
          <w:p w:rsidR="00A619DE" w:rsidRPr="005B3F30" w:rsidRDefault="00A6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- Regularidade com o FGTS</w:t>
            </w:r>
          </w:p>
          <w:p w:rsidR="00F069F0" w:rsidRPr="005B3F30" w:rsidRDefault="00F0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- Regularidade trabalhista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- Atestado(s) de Capacidade Técnica 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  <w:vertAlign w:val="superscript"/>
              </w:rPr>
              <w:t>(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</w:rPr>
              <w:t>**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  <w:vertAlign w:val="superscript"/>
              </w:rPr>
              <w:t>)</w:t>
            </w: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>;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b/>
                <w:color w:val="000000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- Certidão Falimentar 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  <w:vertAlign w:val="superscript"/>
              </w:rPr>
              <w:t>(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</w:rPr>
              <w:t>**</w:t>
            </w:r>
            <w:r w:rsidRPr="005B3F30">
              <w:rPr>
                <w:rFonts w:asciiTheme="minorHAnsi" w:eastAsia="Times New Roman" w:hAnsiTheme="minorHAnsi" w:cs="Times New Roman"/>
                <w:b/>
                <w:color w:val="FF0000"/>
                <w:sz w:val="19"/>
                <w:szCs w:val="19"/>
                <w:vertAlign w:val="superscript"/>
              </w:rPr>
              <w:t>)</w:t>
            </w:r>
            <w:r w:rsidRPr="005B3F30">
              <w:rPr>
                <w:rFonts w:asciiTheme="minorHAnsi" w:eastAsia="Times New Roman" w:hAnsiTheme="minorHAnsi" w:cs="Times New Roman"/>
                <w:b/>
                <w:color w:val="000000"/>
                <w:sz w:val="19"/>
                <w:szCs w:val="19"/>
              </w:rPr>
              <w:t>.</w:t>
            </w:r>
          </w:p>
          <w:p w:rsidR="005B3F30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FF0000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b/>
                <w:color w:val="000000"/>
                <w:sz w:val="19"/>
                <w:szCs w:val="19"/>
              </w:rPr>
              <w:t xml:space="preserve">- </w:t>
            </w:r>
            <w:r w:rsidRPr="005B3F30">
              <w:rPr>
                <w:rFonts w:asciiTheme="minorHAnsi" w:eastAsia="Times New Roman" w:hAnsiTheme="minorHAnsi" w:cs="Times New Roman"/>
                <w:color w:val="FF0000"/>
                <w:sz w:val="19"/>
                <w:szCs w:val="19"/>
              </w:rPr>
              <w:t xml:space="preserve">Outros Requisitos </w:t>
            </w:r>
            <w:r w:rsidR="00A931BE" w:rsidRPr="005B3F30">
              <w:rPr>
                <w:rFonts w:asciiTheme="minorHAnsi" w:eastAsia="Times New Roman" w:hAnsiTheme="minorHAnsi" w:cs="Times New Roman"/>
                <w:color w:val="FF0000"/>
                <w:sz w:val="19"/>
                <w:szCs w:val="19"/>
              </w:rPr>
              <w:t>de Habilitação.</w:t>
            </w:r>
          </w:p>
          <w:p w:rsidR="00F126F2" w:rsidRPr="005B3F30" w:rsidRDefault="00C1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color w:val="00000A"/>
                <w:sz w:val="19"/>
                <w:szCs w:val="19"/>
              </w:rPr>
              <w:t xml:space="preserve"> </w:t>
            </w:r>
          </w:p>
          <w:p w:rsidR="000F02F6" w:rsidRPr="005B3F30" w:rsidRDefault="00C10A1E" w:rsidP="000F02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</w:pPr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  <w:vertAlign w:val="superscript"/>
              </w:rPr>
              <w:t>(</w:t>
            </w:r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>**</w:t>
            </w:r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  <w:vertAlign w:val="superscript"/>
              </w:rPr>
              <w:t>)</w:t>
            </w:r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 Caso os documentos não constem no SICAF, ou estejam vencidos, devem ser atualizados </w:t>
            </w:r>
            <w:r w:rsidR="000667F2"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no SICAF </w:t>
            </w:r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ou enviados pelo </w:t>
            </w:r>
            <w:proofErr w:type="spellStart"/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>Comprasnet</w:t>
            </w:r>
            <w:proofErr w:type="spellEnd"/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, </w:t>
            </w:r>
            <w:r w:rsidRPr="005B3F30">
              <w:rPr>
                <w:rFonts w:asciiTheme="minorHAnsi" w:eastAsia="Times New Roman" w:hAnsiTheme="minorHAnsi" w:cs="Times New Roman"/>
                <w:b/>
                <w:sz w:val="19"/>
                <w:szCs w:val="19"/>
                <w:u w:val="single"/>
              </w:rPr>
              <w:t>antes da abertura da licitação</w:t>
            </w:r>
            <w:r w:rsidRPr="005B3F30">
              <w:rPr>
                <w:rFonts w:asciiTheme="minorHAnsi" w:eastAsia="Times New Roman" w:hAnsiTheme="minorHAnsi" w:cs="Times New Roman"/>
                <w:b/>
                <w:sz w:val="19"/>
                <w:szCs w:val="19"/>
              </w:rPr>
              <w:t>.</w:t>
            </w:r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 O envio pelo </w:t>
            </w:r>
            <w:proofErr w:type="spellStart"/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>Comprasnet</w:t>
            </w:r>
            <w:proofErr w:type="spellEnd"/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 se dá no campo “Documentos de habilitação” </w:t>
            </w:r>
            <w:r w:rsidRPr="005B3F30">
              <w:rPr>
                <w:rFonts w:asciiTheme="minorHAnsi" w:eastAsia="Times New Roman" w:hAnsiTheme="minorHAnsi" w:cs="Times New Roman"/>
                <w:b/>
                <w:bCs/>
                <w:sz w:val="19"/>
                <w:szCs w:val="19"/>
              </w:rPr>
              <w:t>no momento do cadastramento da Proposta</w:t>
            </w:r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. </w:t>
            </w:r>
            <w:r w:rsidR="000F02F6" w:rsidRPr="005B3F30">
              <w:rPr>
                <w:rFonts w:asciiTheme="minorHAnsi" w:eastAsia="Times New Roman" w:hAnsiTheme="minorHAnsi" w:cs="Times New Roman"/>
                <w:bCs/>
                <w:sz w:val="19"/>
                <w:szCs w:val="19"/>
              </w:rPr>
              <w:t xml:space="preserve">O prazo para envio ENCERRA-SE no momento da abertura da licitação, antes da fase de lances. </w:t>
            </w:r>
          </w:p>
          <w:p w:rsidR="00A619DE" w:rsidRPr="005B3F30" w:rsidRDefault="00A619DE" w:rsidP="004F6CF1">
            <w:pPr>
              <w:pBdr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sz w:val="19"/>
                <w:szCs w:val="19"/>
              </w:rPr>
            </w:pPr>
            <w:r w:rsidRPr="004F6CF1">
              <w:rPr>
                <w:rFonts w:asciiTheme="minorHAnsi" w:eastAsia="Times New Roman" w:hAnsiTheme="minorHAnsi" w:cs="Times New Roman"/>
                <w:b/>
                <w:sz w:val="19"/>
                <w:szCs w:val="19"/>
                <w:bdr w:val="single" w:sz="4" w:space="0" w:color="auto"/>
                <w:shd w:val="clear" w:color="auto" w:fill="D9D9D9" w:themeFill="background1" w:themeFillShade="D9"/>
              </w:rPr>
              <w:t>OBSERVAÇÃO 01:</w:t>
            </w:r>
            <w:r w:rsidRPr="005B3F30">
              <w:rPr>
                <w:rFonts w:asciiTheme="minorHAnsi" w:eastAsia="Times New Roman" w:hAnsiTheme="minorHAnsi" w:cs="Times New Roman"/>
                <w:b/>
                <w:sz w:val="19"/>
                <w:szCs w:val="19"/>
              </w:rPr>
              <w:t xml:space="preserve"> </w:t>
            </w:r>
            <w:r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>Recomenda-se especial ATENÇÃO ao atestado de capacidade técnica, ato constitutivo devidamente registrado, balanço comercial (quando o edital exigir), certidão de regularidade com o fisco estadual e certidão de regularidade com o fisco municipal. Certifiquem-se de que estejam válidos e acessíveis ao pregoeiro.</w:t>
            </w:r>
          </w:p>
          <w:p w:rsidR="00F126F2" w:rsidRPr="005B3F30" w:rsidRDefault="0002294C" w:rsidP="004F6CF1">
            <w:pPr>
              <w:pBdr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inorHAnsi" w:eastAsia="Times New Roman" w:hAnsiTheme="minorHAnsi" w:cs="Times New Roman"/>
                <w:color w:val="0070C0"/>
                <w:sz w:val="18"/>
                <w:szCs w:val="18"/>
              </w:rPr>
            </w:pPr>
            <w:r w:rsidRPr="004F6CF1">
              <w:rPr>
                <w:rFonts w:asciiTheme="minorHAnsi" w:eastAsia="Times New Roman" w:hAnsiTheme="minorHAnsi" w:cs="Times New Roman"/>
                <w:b/>
                <w:sz w:val="19"/>
                <w:szCs w:val="19"/>
                <w:u w:val="single"/>
                <w:bdr w:val="single" w:sz="4" w:space="0" w:color="auto"/>
                <w:shd w:val="clear" w:color="auto" w:fill="D9D9D9" w:themeFill="background1" w:themeFillShade="D9"/>
              </w:rPr>
              <w:t>OBSERVAÇÃO</w:t>
            </w:r>
            <w:r w:rsidR="00EB404D" w:rsidRPr="004F6CF1">
              <w:rPr>
                <w:rFonts w:asciiTheme="minorHAnsi" w:eastAsia="Times New Roman" w:hAnsiTheme="minorHAnsi" w:cs="Times New Roman"/>
                <w:b/>
                <w:sz w:val="19"/>
                <w:szCs w:val="19"/>
                <w:u w:val="single"/>
                <w:bdr w:val="single" w:sz="4" w:space="0" w:color="auto"/>
                <w:shd w:val="clear" w:color="auto" w:fill="D9D9D9" w:themeFill="background1" w:themeFillShade="D9"/>
              </w:rPr>
              <w:t xml:space="preserve"> 02</w:t>
            </w:r>
            <w:r w:rsidR="00C10A1E" w:rsidRPr="004F6CF1">
              <w:rPr>
                <w:rFonts w:asciiTheme="minorHAnsi" w:eastAsia="Times New Roman" w:hAnsiTheme="minorHAnsi" w:cs="Times New Roman"/>
                <w:b/>
                <w:sz w:val="19"/>
                <w:szCs w:val="19"/>
                <w:u w:val="single"/>
                <w:bdr w:val="single" w:sz="4" w:space="0" w:color="auto"/>
                <w:shd w:val="clear" w:color="auto" w:fill="D9D9D9" w:themeFill="background1" w:themeFillShade="D9"/>
              </w:rPr>
              <w:t>:</w:t>
            </w:r>
            <w:r w:rsidR="00C10A1E"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 Após a abertura da licitação não será permitido enviar DOCUMENTOS DE HABILITAÇÃO AUSENTES. Poder</w:t>
            </w:r>
            <w:r w:rsidR="000667F2"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>á</w:t>
            </w:r>
            <w:r w:rsidR="00C10A1E"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 haver convocação somente para envio de documentos que COMPLEMENTEM informações contidas nos documentos enviados anteriormente </w:t>
            </w:r>
            <w:r w:rsidR="000667F2"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>da</w:t>
            </w:r>
            <w:r w:rsidR="00C10A1E"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 xml:space="preserve"> abertura ou cadastrados no </w:t>
            </w:r>
            <w:proofErr w:type="spellStart"/>
            <w:r w:rsidR="00C10A1E"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>Comprasnet</w:t>
            </w:r>
            <w:proofErr w:type="spellEnd"/>
            <w:r w:rsidR="00C10A1E" w:rsidRPr="005B3F30">
              <w:rPr>
                <w:rFonts w:asciiTheme="minorHAnsi" w:eastAsia="Times New Roman" w:hAnsiTheme="minorHAnsi" w:cs="Times New Roman"/>
                <w:sz w:val="19"/>
                <w:szCs w:val="19"/>
              </w:rPr>
              <w:t>.</w:t>
            </w:r>
          </w:p>
        </w:tc>
      </w:tr>
    </w:tbl>
    <w:p w:rsidR="003F2295" w:rsidRPr="005B3F30" w:rsidRDefault="003F2295" w:rsidP="005B3F3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eastAsia="Times New Roman" w:hAnsiTheme="minorHAnsi" w:cs="Times New Roman"/>
          <w:b/>
          <w:color w:val="4472C4"/>
          <w:sz w:val="8"/>
          <w:szCs w:val="8"/>
        </w:rPr>
      </w:pPr>
      <w:bookmarkStart w:id="0" w:name="_heading=h.gjdgxs" w:colFirst="0" w:colLast="0"/>
      <w:bookmarkEnd w:id="0"/>
    </w:p>
    <w:p w:rsidR="003F2295" w:rsidRPr="005B3F30" w:rsidRDefault="003F2295" w:rsidP="003F229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</w:pPr>
      <w:r w:rsidRPr="005B3F30"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  <w:t xml:space="preserve">Recomendamos verificar o Tutorial do </w:t>
      </w:r>
      <w:proofErr w:type="spellStart"/>
      <w:r w:rsidRPr="005B3F30"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  <w:t>Comprasnet</w:t>
      </w:r>
      <w:proofErr w:type="spellEnd"/>
      <w:r w:rsidRPr="005B3F30"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  <w:t xml:space="preserve"> para Fornecedor no Link abaixo: </w:t>
      </w:r>
    </w:p>
    <w:p w:rsidR="003F2295" w:rsidRPr="005B3F30" w:rsidRDefault="00D7163F" w:rsidP="003F229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eastAsia="Times New Roman" w:hAnsiTheme="minorHAnsi" w:cs="Times New Roman"/>
          <w:color w:val="000000"/>
          <w:sz w:val="19"/>
          <w:szCs w:val="19"/>
        </w:rPr>
      </w:pPr>
      <w:hyperlink r:id="rId12">
        <w:r w:rsidR="003F2295" w:rsidRPr="005B3F30">
          <w:rPr>
            <w:rFonts w:asciiTheme="minorHAnsi" w:eastAsia="Arial" w:hAnsiTheme="minorHAnsi" w:cs="Arial"/>
            <w:i/>
            <w:color w:val="000000"/>
            <w:sz w:val="19"/>
            <w:szCs w:val="19"/>
            <w:u w:val="single"/>
          </w:rPr>
          <w:t>https://demonstra.serpro.gov.br/tutoriais/comprasnet_pregao_eletronico_20191202-16-28-20/html/demo_7.html</w:t>
        </w:r>
      </w:hyperlink>
    </w:p>
    <w:p w:rsidR="00F126F2" w:rsidRPr="005B3F30" w:rsidRDefault="00C10A1E" w:rsidP="003F229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Arial" w:hAnsiTheme="minorHAnsi" w:cs="Arial"/>
          <w:i/>
          <w:color w:val="000000"/>
          <w:sz w:val="19"/>
          <w:szCs w:val="19"/>
          <w:u w:val="single"/>
        </w:rPr>
      </w:pPr>
      <w:r w:rsidRPr="005B3F30"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  <w:t xml:space="preserve">O Edital e outros anexos estão disponíveis para download no </w:t>
      </w:r>
      <w:proofErr w:type="spellStart"/>
      <w:r w:rsidRPr="005B3F30"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  <w:t>Comprasnet</w:t>
      </w:r>
      <w:proofErr w:type="spellEnd"/>
      <w:r w:rsidRPr="005B3F30"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  <w:t xml:space="preserve"> </w:t>
      </w:r>
      <w:proofErr w:type="gramStart"/>
      <w:r w:rsidRPr="005B3F30"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  <w:t>e também</w:t>
      </w:r>
      <w:proofErr w:type="gramEnd"/>
      <w:r w:rsidRPr="005B3F30"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  <w:t xml:space="preserve"> no endereço</w:t>
      </w:r>
      <w:r w:rsidR="003F2295" w:rsidRPr="005B3F30">
        <w:rPr>
          <w:rFonts w:asciiTheme="minorHAnsi" w:eastAsia="Times New Roman" w:hAnsiTheme="minorHAnsi" w:cs="Times New Roman"/>
          <w:b/>
          <w:color w:val="4472C4"/>
          <w:sz w:val="19"/>
          <w:szCs w:val="19"/>
        </w:rPr>
        <w:t xml:space="preserve">: </w:t>
      </w:r>
      <w:bookmarkStart w:id="1" w:name="_GoBack"/>
      <w:r w:rsidRPr="005B3F30">
        <w:rPr>
          <w:rFonts w:asciiTheme="minorHAnsi" w:eastAsia="Arial" w:hAnsiTheme="minorHAnsi" w:cs="Arial"/>
          <w:i/>
          <w:color w:val="000000"/>
          <w:sz w:val="19"/>
          <w:szCs w:val="19"/>
          <w:u w:val="single"/>
        </w:rPr>
        <w:t>https://www.ufca.edu.br/instituicao/administrativo/estrutura-organizacional/pro-reitorias/proad/licitacoes/pregao-eletronico/</w:t>
      </w:r>
      <w:bookmarkEnd w:id="1"/>
    </w:p>
    <w:sectPr w:rsidR="00F126F2" w:rsidRPr="005B3F30" w:rsidSect="005B3F30">
      <w:pgSz w:w="11906" w:h="16838"/>
      <w:pgMar w:top="709" w:right="991" w:bottom="142" w:left="993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63F" w:rsidRDefault="00D7163F" w:rsidP="00036187">
      <w:r>
        <w:separator/>
      </w:r>
    </w:p>
  </w:endnote>
  <w:endnote w:type="continuationSeparator" w:id="0">
    <w:p w:rsidR="00D7163F" w:rsidRDefault="00D7163F" w:rsidP="0003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63F" w:rsidRDefault="00D7163F" w:rsidP="00036187">
      <w:r>
        <w:separator/>
      </w:r>
    </w:p>
  </w:footnote>
  <w:footnote w:type="continuationSeparator" w:id="0">
    <w:p w:rsidR="00D7163F" w:rsidRDefault="00D7163F" w:rsidP="0003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F2"/>
    <w:rsid w:val="0002294C"/>
    <w:rsid w:val="00036187"/>
    <w:rsid w:val="00060F62"/>
    <w:rsid w:val="000667F2"/>
    <w:rsid w:val="000F02F6"/>
    <w:rsid w:val="00184260"/>
    <w:rsid w:val="003F2295"/>
    <w:rsid w:val="0040334A"/>
    <w:rsid w:val="004F6CF1"/>
    <w:rsid w:val="005B3F30"/>
    <w:rsid w:val="00676727"/>
    <w:rsid w:val="0075528C"/>
    <w:rsid w:val="007F2F51"/>
    <w:rsid w:val="008A0AD8"/>
    <w:rsid w:val="009078C2"/>
    <w:rsid w:val="00A619DE"/>
    <w:rsid w:val="00A931BE"/>
    <w:rsid w:val="00AF0BF6"/>
    <w:rsid w:val="00B42B99"/>
    <w:rsid w:val="00C10A1E"/>
    <w:rsid w:val="00C12400"/>
    <w:rsid w:val="00C264C0"/>
    <w:rsid w:val="00D7163F"/>
    <w:rsid w:val="00EB404D"/>
    <w:rsid w:val="00F069F0"/>
    <w:rsid w:val="00F126F2"/>
    <w:rsid w:val="00F154EC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0BF6C"/>
  <w15:docId w15:val="{91F51ABC-F771-4A07-8E5D-5A871F0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434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422434"/>
    <w:pPr>
      <w:suppressLineNumbers/>
      <w:suppressAutoHyphens/>
      <w:autoSpaceDN w:val="0"/>
      <w:spacing w:line="100" w:lineRule="atLeast"/>
      <w:jc w:val="both"/>
      <w:textAlignment w:val="baseline"/>
    </w:pPr>
    <w:rPr>
      <w:rFonts w:ascii="Arial" w:eastAsia="SimSun" w:hAnsi="Arial" w:cs="Mangal"/>
      <w:color w:val="00000A"/>
      <w:kern w:val="3"/>
      <w:sz w:val="18"/>
      <w:lang w:eastAsia="zh-CN" w:bidi="hi-IN"/>
    </w:rPr>
  </w:style>
  <w:style w:type="paragraph" w:customStyle="1" w:styleId="TableContents">
    <w:name w:val="Table Contents"/>
    <w:basedOn w:val="Standard"/>
    <w:rsid w:val="00422434"/>
  </w:style>
  <w:style w:type="paragraph" w:styleId="Textodebalo">
    <w:name w:val="Balloon Text"/>
    <w:basedOn w:val="Normal"/>
    <w:link w:val="TextodebaloChar"/>
    <w:uiPriority w:val="99"/>
    <w:semiHidden/>
    <w:unhideWhenUsed/>
    <w:rsid w:val="00422434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43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B31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1D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6835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6187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36187"/>
    <w:rPr>
      <w:rFonts w:eastAsia="SimSun" w:cs="Mangal"/>
      <w:kern w:val="3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36187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36187"/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com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monstra.serpro.gov.br/tutoriais/comprasnet_pregao_eletronico_20191202-16-28-20/html/demo_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datransparencia.gov.br/ce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j.jus.br/improbidade_adm/consultar_requerido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pugna.proad@ufca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/QQkUft3eW04+I4bJNQB3AcfIA==">AMUW2mXy45ztmTwNQyYb94IxmvxCvFl/SPF+oUTRvwdOdjwxeQxLpencSnaPybjcx7CnWFoL1AotYkIyM+vkWl5/i6hu7GSGUH8CdHB6J8gE3iG1kD1Lv5fYvQarqevxkt3o1Gbw+rxN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C08A9F-D53A-44F2-89BF-7C5540D7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23</cp:revision>
  <cp:lastPrinted>2020-01-28T16:57:00Z</cp:lastPrinted>
  <dcterms:created xsi:type="dcterms:W3CDTF">2019-12-12T12:50:00Z</dcterms:created>
  <dcterms:modified xsi:type="dcterms:W3CDTF">2020-02-11T17:18:00Z</dcterms:modified>
</cp:coreProperties>
</file>